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C12" w:rsidRPr="001A5B94" w:rsidRDefault="00614C12" w:rsidP="00614C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A5B94">
        <w:rPr>
          <w:rFonts w:ascii="Times New Roman" w:eastAsia="Calibri" w:hAnsi="Times New Roman" w:cs="Times New Roman"/>
          <w:b/>
          <w:sz w:val="24"/>
          <w:szCs w:val="24"/>
        </w:rPr>
        <w:t>Sveučilište u Rijeci</w:t>
      </w:r>
    </w:p>
    <w:p w:rsidR="00614C12" w:rsidRPr="001A5B94" w:rsidRDefault="00614C12" w:rsidP="00614C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A5B94">
        <w:rPr>
          <w:rFonts w:ascii="Times New Roman" w:eastAsia="Calibri" w:hAnsi="Times New Roman" w:cs="Times New Roman"/>
          <w:b/>
          <w:sz w:val="24"/>
          <w:szCs w:val="24"/>
        </w:rPr>
        <w:t xml:space="preserve">Pomorski </w:t>
      </w:r>
      <w:r>
        <w:rPr>
          <w:rFonts w:ascii="Times New Roman" w:eastAsia="Calibri" w:hAnsi="Times New Roman" w:cs="Times New Roman"/>
          <w:b/>
          <w:sz w:val="24"/>
          <w:szCs w:val="24"/>
        </w:rPr>
        <w:t>f</w:t>
      </w:r>
      <w:r w:rsidRPr="001A5B94">
        <w:rPr>
          <w:rFonts w:ascii="Times New Roman" w:eastAsia="Calibri" w:hAnsi="Times New Roman" w:cs="Times New Roman"/>
          <w:b/>
          <w:sz w:val="24"/>
          <w:szCs w:val="24"/>
        </w:rPr>
        <w:t xml:space="preserve">akultet </w:t>
      </w:r>
    </w:p>
    <w:p w:rsidR="00614C12" w:rsidRDefault="00614C12" w:rsidP="00614C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A5B94">
        <w:rPr>
          <w:rFonts w:ascii="Times New Roman" w:eastAsia="Calibri" w:hAnsi="Times New Roman" w:cs="Times New Roman"/>
          <w:b/>
          <w:sz w:val="24"/>
          <w:szCs w:val="24"/>
        </w:rPr>
        <w:t>OIB 76722145702</w:t>
      </w:r>
    </w:p>
    <w:p w:rsidR="00614C12" w:rsidRPr="001A5B94" w:rsidRDefault="00614C12" w:rsidP="00614C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RKP</w:t>
      </w:r>
      <w:r w:rsidR="00751E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22568</w:t>
      </w:r>
    </w:p>
    <w:p w:rsidR="00614C12" w:rsidRDefault="00614C12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C12" w:rsidRDefault="00614C12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719" w:rsidRPr="001A5B94" w:rsidRDefault="00621F61" w:rsidP="003977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Izvještaj o korištenju sredstava fondova </w:t>
      </w:r>
      <w:r w:rsidR="0039771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Europske unije za </w:t>
      </w:r>
      <w:r w:rsidR="00397719" w:rsidRPr="001A5B94">
        <w:rPr>
          <w:rFonts w:ascii="Times New Roman" w:eastAsia="Calibri" w:hAnsi="Times New Roman" w:cs="Times New Roman"/>
          <w:b/>
          <w:sz w:val="32"/>
          <w:szCs w:val="32"/>
        </w:rPr>
        <w:t>202</w:t>
      </w:r>
      <w:r w:rsidR="002A5C66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="00397719" w:rsidRPr="001A5B94">
        <w:rPr>
          <w:rFonts w:ascii="Times New Roman" w:eastAsia="Calibri" w:hAnsi="Times New Roman" w:cs="Times New Roman"/>
          <w:b/>
          <w:sz w:val="32"/>
          <w:szCs w:val="32"/>
        </w:rPr>
        <w:t xml:space="preserve">. </w:t>
      </w:r>
      <w:r w:rsidR="00397719">
        <w:rPr>
          <w:rFonts w:ascii="Times New Roman" w:eastAsia="Calibri" w:hAnsi="Times New Roman" w:cs="Times New Roman"/>
          <w:b/>
          <w:sz w:val="32"/>
          <w:szCs w:val="32"/>
        </w:rPr>
        <w:t>g</w:t>
      </w:r>
      <w:r w:rsidR="00397719" w:rsidRPr="001A5B94">
        <w:rPr>
          <w:rFonts w:ascii="Times New Roman" w:eastAsia="Calibri" w:hAnsi="Times New Roman" w:cs="Times New Roman"/>
          <w:b/>
          <w:sz w:val="32"/>
          <w:szCs w:val="32"/>
        </w:rPr>
        <w:t>odin</w:t>
      </w:r>
      <w:r w:rsidR="00397719">
        <w:rPr>
          <w:rFonts w:ascii="Times New Roman" w:eastAsia="Calibri" w:hAnsi="Times New Roman" w:cs="Times New Roman"/>
          <w:b/>
          <w:sz w:val="32"/>
          <w:szCs w:val="32"/>
        </w:rPr>
        <w:t>u</w:t>
      </w:r>
    </w:p>
    <w:p w:rsidR="00A6013C" w:rsidRDefault="00A6013C" w:rsidP="003977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4A2" w:rsidRPr="007144A2" w:rsidRDefault="00843880" w:rsidP="00D87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880">
        <w:rPr>
          <w:rFonts w:ascii="Times New Roman" w:hAnsi="Times New Roman" w:cs="Times New Roman"/>
          <w:sz w:val="24"/>
          <w:szCs w:val="24"/>
        </w:rPr>
        <w:t xml:space="preserve">Izvještaj o </w:t>
      </w:r>
      <w:r w:rsidR="00621F61">
        <w:rPr>
          <w:rFonts w:ascii="Times New Roman" w:hAnsi="Times New Roman" w:cs="Times New Roman"/>
          <w:sz w:val="24"/>
          <w:szCs w:val="24"/>
        </w:rPr>
        <w:t xml:space="preserve">korištenju sredstava fondova Europske </w:t>
      </w:r>
      <w:r w:rsidR="002A5C66">
        <w:rPr>
          <w:rFonts w:ascii="Times New Roman" w:hAnsi="Times New Roman" w:cs="Times New Roman"/>
          <w:sz w:val="24"/>
          <w:szCs w:val="24"/>
        </w:rPr>
        <w:t>u</w:t>
      </w:r>
      <w:r w:rsidR="00621F61">
        <w:rPr>
          <w:rFonts w:ascii="Times New Roman" w:hAnsi="Times New Roman" w:cs="Times New Roman"/>
          <w:sz w:val="24"/>
          <w:szCs w:val="24"/>
        </w:rPr>
        <w:t>nije za 202</w:t>
      </w:r>
      <w:r w:rsidR="002A5C66">
        <w:rPr>
          <w:rFonts w:ascii="Times New Roman" w:hAnsi="Times New Roman" w:cs="Times New Roman"/>
          <w:sz w:val="24"/>
          <w:szCs w:val="24"/>
        </w:rPr>
        <w:t>4</w:t>
      </w:r>
      <w:r w:rsidR="00621F61">
        <w:rPr>
          <w:rFonts w:ascii="Times New Roman" w:hAnsi="Times New Roman" w:cs="Times New Roman"/>
          <w:sz w:val="24"/>
          <w:szCs w:val="24"/>
        </w:rPr>
        <w:t xml:space="preserve">. godinu </w:t>
      </w:r>
      <w:r w:rsidR="00397719">
        <w:rPr>
          <w:rFonts w:ascii="Times New Roman" w:hAnsi="Times New Roman" w:cs="Times New Roman"/>
          <w:sz w:val="24"/>
          <w:szCs w:val="24"/>
        </w:rPr>
        <w:t>izrađen je</w:t>
      </w:r>
      <w:r w:rsidR="00621F61">
        <w:rPr>
          <w:rFonts w:ascii="Times New Roman" w:hAnsi="Times New Roman" w:cs="Times New Roman"/>
          <w:sz w:val="24"/>
          <w:szCs w:val="24"/>
        </w:rPr>
        <w:t xml:space="preserve"> koristeći metodologiju modificiranog </w:t>
      </w:r>
      <w:r>
        <w:rPr>
          <w:rFonts w:ascii="Times New Roman" w:hAnsi="Times New Roman" w:cs="Times New Roman"/>
          <w:sz w:val="24"/>
          <w:szCs w:val="24"/>
        </w:rPr>
        <w:t>gotovinsko</w:t>
      </w:r>
      <w:r w:rsidR="00621F61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880">
        <w:rPr>
          <w:rFonts w:ascii="Times New Roman" w:hAnsi="Times New Roman" w:cs="Times New Roman"/>
          <w:sz w:val="24"/>
          <w:szCs w:val="24"/>
        </w:rPr>
        <w:t>načel</w:t>
      </w:r>
      <w:r w:rsidR="00621F61">
        <w:rPr>
          <w:rFonts w:ascii="Times New Roman" w:hAnsi="Times New Roman" w:cs="Times New Roman"/>
          <w:sz w:val="24"/>
          <w:szCs w:val="24"/>
        </w:rPr>
        <w:t>a</w:t>
      </w:r>
      <w:r w:rsidRPr="00843880">
        <w:rPr>
          <w:rFonts w:ascii="Times New Roman" w:hAnsi="Times New Roman" w:cs="Times New Roman"/>
          <w:sz w:val="24"/>
          <w:szCs w:val="24"/>
        </w:rPr>
        <w:t xml:space="preserve">, </w:t>
      </w:r>
      <w:r w:rsidR="00621F61">
        <w:rPr>
          <w:rFonts w:ascii="Times New Roman" w:hAnsi="Times New Roman" w:cs="Times New Roman"/>
          <w:sz w:val="24"/>
          <w:szCs w:val="24"/>
        </w:rPr>
        <w:t>kao i Uput</w:t>
      </w:r>
      <w:r w:rsidR="007F1791">
        <w:rPr>
          <w:rFonts w:ascii="Times New Roman" w:hAnsi="Times New Roman" w:cs="Times New Roman"/>
          <w:sz w:val="24"/>
          <w:szCs w:val="24"/>
        </w:rPr>
        <w:t>a</w:t>
      </w:r>
      <w:r w:rsidR="00621F61">
        <w:rPr>
          <w:rFonts w:ascii="Times New Roman" w:hAnsi="Times New Roman" w:cs="Times New Roman"/>
          <w:sz w:val="24"/>
          <w:szCs w:val="24"/>
        </w:rPr>
        <w:t xml:space="preserve"> za </w:t>
      </w:r>
      <w:r w:rsidR="00AE33A4">
        <w:rPr>
          <w:rFonts w:ascii="Times New Roman" w:hAnsi="Times New Roman" w:cs="Times New Roman"/>
          <w:sz w:val="24"/>
          <w:szCs w:val="24"/>
        </w:rPr>
        <w:t xml:space="preserve">planiranje i računovodstveno evidentiranje prihoda i rashoda iz EU. </w:t>
      </w:r>
      <w:r w:rsidR="00B807A5" w:rsidRPr="00B807A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Sredstva pomoći od institucija i tijela EU i pomoći iz državnog proračuna temeljem prijenosa EU sredstava (tekuće i kapitalne) kojima se po metodi pojednostavljenih troškova </w:t>
      </w:r>
      <w:r w:rsidR="00B807A5" w:rsidRPr="00B807A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(</w:t>
      </w:r>
      <w:proofErr w:type="spellStart"/>
      <w:r w:rsidR="00B807A5" w:rsidRPr="00B807A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simplified</w:t>
      </w:r>
      <w:proofErr w:type="spellEnd"/>
      <w:r w:rsidR="00B807A5" w:rsidRPr="00B807A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 xml:space="preserve"> </w:t>
      </w:r>
      <w:proofErr w:type="spellStart"/>
      <w:r w:rsidR="00B807A5" w:rsidRPr="00B807A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cost</w:t>
      </w:r>
      <w:proofErr w:type="spellEnd"/>
      <w:r w:rsidR="00B807A5" w:rsidRPr="00B807A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 xml:space="preserve"> </w:t>
      </w:r>
      <w:proofErr w:type="spellStart"/>
      <w:r w:rsidR="00B807A5" w:rsidRPr="00B807A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option</w:t>
      </w:r>
      <w:proofErr w:type="spellEnd"/>
      <w:r w:rsidR="00B807A5" w:rsidRPr="00B807A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) </w:t>
      </w:r>
      <w:r w:rsidR="00B807A5" w:rsidRPr="00BD37B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financiraju programi i projekti priznati su u prihode izvještajnog razdoblja u kojemu su postali raspoloživi sukladno čl. 67. Pravilnika o proračunskom računovodstvu i </w:t>
      </w:r>
      <w:r w:rsidR="007144A2" w:rsidRPr="00BD37B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</w:t>
      </w:r>
      <w:r w:rsidR="00B807A5" w:rsidRPr="00BD37B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ačunskom planu</w:t>
      </w:r>
      <w:r w:rsidR="00BD37BF" w:rsidRPr="00BD37B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(NN</w:t>
      </w:r>
      <w:r w:rsidR="00BD37B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D87E33" w:rsidRPr="00D87E3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124/14, 115/15, 87/16, 3/18, 126/19 i 108/20)</w:t>
      </w:r>
      <w:r w:rsidR="00D87E3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 </w:t>
      </w:r>
      <w:r w:rsidR="007144A2" w:rsidRPr="00D87E3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 dan 31.12.202</w:t>
      </w:r>
      <w:r w:rsidR="002A5C66" w:rsidRPr="00D87E3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4</w:t>
      </w:r>
      <w:r w:rsidR="007144A2" w:rsidRPr="00D87E3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  <w:r w:rsidR="00BD37BF" w:rsidRPr="00D87E3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godine</w:t>
      </w:r>
      <w:r w:rsidR="007144A2" w:rsidRPr="00D87E3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Fakultet nema </w:t>
      </w:r>
      <w:r w:rsidR="00FC7DBA" w:rsidRPr="00D87E3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evidentiran</w:t>
      </w:r>
      <w:r w:rsidR="00BD37BF" w:rsidRPr="00D87E3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ih obveza</w:t>
      </w:r>
      <w:r w:rsidR="007144A2" w:rsidRPr="00D87E3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za primljene</w:t>
      </w:r>
      <w:r w:rsidR="007144A2" w:rsidRPr="007144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predujmove iz fondova EU.</w:t>
      </w:r>
    </w:p>
    <w:p w:rsidR="00843880" w:rsidRDefault="00843880" w:rsidP="008438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75C" w:rsidRPr="00FC7DBA" w:rsidRDefault="00C1575C" w:rsidP="008438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DBA">
        <w:rPr>
          <w:rFonts w:ascii="Times New Roman" w:hAnsi="Times New Roman" w:cs="Times New Roman"/>
          <w:b/>
          <w:sz w:val="24"/>
          <w:szCs w:val="24"/>
        </w:rPr>
        <w:t xml:space="preserve">Pregled podataka o evidentiranim prihodima i rashodima po fondovima Europske unije </w:t>
      </w:r>
      <w:r w:rsidR="007D44D5" w:rsidRPr="00FC7DBA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Pr="00FC7DBA">
        <w:rPr>
          <w:rFonts w:ascii="Times New Roman" w:hAnsi="Times New Roman" w:cs="Times New Roman"/>
          <w:b/>
          <w:sz w:val="24"/>
          <w:szCs w:val="24"/>
        </w:rPr>
        <w:t>202</w:t>
      </w:r>
      <w:r w:rsidR="002A5C66">
        <w:rPr>
          <w:rFonts w:ascii="Times New Roman" w:hAnsi="Times New Roman" w:cs="Times New Roman"/>
          <w:b/>
          <w:sz w:val="24"/>
          <w:szCs w:val="24"/>
        </w:rPr>
        <w:t>4</w:t>
      </w:r>
      <w:r w:rsidRPr="00FC7DBA">
        <w:rPr>
          <w:rFonts w:ascii="Times New Roman" w:hAnsi="Times New Roman" w:cs="Times New Roman"/>
          <w:b/>
          <w:sz w:val="24"/>
          <w:szCs w:val="24"/>
        </w:rPr>
        <w:t>. godin</w:t>
      </w:r>
      <w:r w:rsidR="007D44D5" w:rsidRPr="00FC7DBA">
        <w:rPr>
          <w:rFonts w:ascii="Times New Roman" w:hAnsi="Times New Roman" w:cs="Times New Roman"/>
          <w:b/>
          <w:sz w:val="24"/>
          <w:szCs w:val="24"/>
        </w:rPr>
        <w:t>i</w:t>
      </w:r>
      <w:r w:rsidRPr="00FC7DBA">
        <w:rPr>
          <w:rFonts w:ascii="Times New Roman" w:hAnsi="Times New Roman" w:cs="Times New Roman"/>
          <w:b/>
          <w:sz w:val="24"/>
          <w:szCs w:val="24"/>
        </w:rPr>
        <w:t xml:space="preserve"> izgleda kako slijedi: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9"/>
        <w:gridCol w:w="1805"/>
        <w:gridCol w:w="1838"/>
      </w:tblGrid>
      <w:tr w:rsidR="00621F61" w:rsidRPr="002E582C" w:rsidTr="00FC7DBA">
        <w:trPr>
          <w:trHeight w:val="367"/>
        </w:trPr>
        <w:tc>
          <w:tcPr>
            <w:tcW w:w="2990" w:type="pct"/>
            <w:shd w:val="clear" w:color="auto" w:fill="FFFFCC"/>
            <w:noWrap/>
            <w:vAlign w:val="bottom"/>
          </w:tcPr>
          <w:p w:rsidR="00621F61" w:rsidRPr="002E582C" w:rsidRDefault="00C1575C" w:rsidP="003A204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96691487"/>
            <w:bookmarkStart w:id="1" w:name="_Hlk1481681"/>
            <w:r w:rsidRPr="002E58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FONDOVI E</w:t>
            </w:r>
            <w:r w:rsidR="00537B59" w:rsidRPr="002E58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uropske unije</w:t>
            </w:r>
            <w:r w:rsidR="003A2046" w:rsidRPr="002E58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/projekti</w:t>
            </w:r>
          </w:p>
        </w:tc>
        <w:tc>
          <w:tcPr>
            <w:tcW w:w="996" w:type="pct"/>
            <w:shd w:val="clear" w:color="auto" w:fill="FFFFCC"/>
          </w:tcPr>
          <w:p w:rsidR="00621F61" w:rsidRPr="002E582C" w:rsidRDefault="00C1575C" w:rsidP="009F75D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82C">
              <w:rPr>
                <w:rFonts w:ascii="Times New Roman" w:hAnsi="Times New Roman" w:cs="Times New Roman"/>
                <w:b/>
                <w:sz w:val="20"/>
                <w:szCs w:val="20"/>
              </w:rPr>
              <w:t>Prihodi</w:t>
            </w:r>
          </w:p>
        </w:tc>
        <w:tc>
          <w:tcPr>
            <w:tcW w:w="1014" w:type="pct"/>
            <w:shd w:val="clear" w:color="auto" w:fill="FFFFCC"/>
            <w:noWrap/>
            <w:vAlign w:val="center"/>
          </w:tcPr>
          <w:p w:rsidR="00621F61" w:rsidRPr="002E582C" w:rsidRDefault="00C1575C" w:rsidP="009F75D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82C">
              <w:rPr>
                <w:rFonts w:ascii="Times New Roman" w:hAnsi="Times New Roman" w:cs="Times New Roman"/>
                <w:b/>
                <w:sz w:val="20"/>
                <w:szCs w:val="20"/>
              </w:rPr>
              <w:t>Rashodi</w:t>
            </w:r>
          </w:p>
        </w:tc>
      </w:tr>
      <w:tr w:rsidR="00C1575C" w:rsidRPr="002E582C" w:rsidTr="00FC7DBA">
        <w:trPr>
          <w:trHeight w:val="367"/>
        </w:trPr>
        <w:tc>
          <w:tcPr>
            <w:tcW w:w="2990" w:type="pct"/>
            <w:shd w:val="clear" w:color="auto" w:fill="FFFFCC"/>
            <w:noWrap/>
            <w:vAlign w:val="bottom"/>
          </w:tcPr>
          <w:p w:rsidR="00C1575C" w:rsidRPr="002E582C" w:rsidRDefault="00C1575C" w:rsidP="003A204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8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Erasmus+</w:t>
            </w:r>
          </w:p>
        </w:tc>
        <w:tc>
          <w:tcPr>
            <w:tcW w:w="996" w:type="pct"/>
            <w:shd w:val="clear" w:color="auto" w:fill="FFFFCC"/>
          </w:tcPr>
          <w:p w:rsidR="00C1575C" w:rsidRPr="002E582C" w:rsidRDefault="00C05224" w:rsidP="003A2046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91.872</w:t>
            </w:r>
          </w:p>
        </w:tc>
        <w:tc>
          <w:tcPr>
            <w:tcW w:w="1014" w:type="pct"/>
            <w:shd w:val="clear" w:color="auto" w:fill="FFFFCC"/>
            <w:noWrap/>
            <w:vAlign w:val="center"/>
          </w:tcPr>
          <w:p w:rsidR="00C1575C" w:rsidRPr="002E582C" w:rsidRDefault="00C05224" w:rsidP="003A2046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71.201</w:t>
            </w:r>
          </w:p>
        </w:tc>
      </w:tr>
      <w:bookmarkEnd w:id="0"/>
      <w:tr w:rsidR="00C1575C" w:rsidRPr="002E582C" w:rsidTr="00FC7DBA">
        <w:trPr>
          <w:trHeight w:val="176"/>
        </w:trPr>
        <w:tc>
          <w:tcPr>
            <w:tcW w:w="2990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C1575C" w:rsidRPr="002E582C" w:rsidRDefault="00C1575C" w:rsidP="00C1575C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8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SKILLSEA 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575C" w:rsidRPr="002E582C" w:rsidRDefault="00E15BE7" w:rsidP="003A20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27.21</w:t>
            </w:r>
            <w:r w:rsidR="00C950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C1575C" w:rsidRPr="002E582C" w:rsidRDefault="007F1791" w:rsidP="003A2046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575C" w:rsidRPr="002E582C" w:rsidTr="00FC7DBA">
        <w:trPr>
          <w:trHeight w:val="176"/>
        </w:trPr>
        <w:tc>
          <w:tcPr>
            <w:tcW w:w="2990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C1575C" w:rsidRPr="002E582C" w:rsidRDefault="00780C8E" w:rsidP="00C1575C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82C">
              <w:rPr>
                <w:rFonts w:ascii="Times New Roman" w:hAnsi="Times New Roman" w:cs="Times New Roman"/>
                <w:bCs/>
                <w:sz w:val="20"/>
                <w:szCs w:val="20"/>
              </w:rPr>
              <w:t>UMTMS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575C" w:rsidRPr="002E582C" w:rsidRDefault="00E15BE7" w:rsidP="002E582C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  <w:r w:rsidR="00C9506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C1575C" w:rsidRPr="002E582C" w:rsidRDefault="00D024D5" w:rsidP="003A2046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22.751</w:t>
            </w:r>
          </w:p>
        </w:tc>
      </w:tr>
      <w:tr w:rsidR="000D3030" w:rsidRPr="002E582C" w:rsidTr="00FC7DBA">
        <w:trPr>
          <w:trHeight w:val="176"/>
        </w:trPr>
        <w:tc>
          <w:tcPr>
            <w:tcW w:w="2990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0D3030" w:rsidRPr="002E582C" w:rsidRDefault="002A5C66" w:rsidP="00C1575C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GREENPORT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3030" w:rsidRPr="002E582C" w:rsidRDefault="00E15BE7" w:rsidP="002E582C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35.6</w:t>
            </w:r>
            <w:r w:rsidR="00C9506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0D3030" w:rsidRPr="002E582C" w:rsidRDefault="00D024D5" w:rsidP="003A2046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21.23</w:t>
            </w:r>
            <w:r w:rsidR="00C950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1575C" w:rsidRPr="002E582C" w:rsidTr="00FC7DBA">
        <w:trPr>
          <w:trHeight w:val="176"/>
        </w:trPr>
        <w:tc>
          <w:tcPr>
            <w:tcW w:w="2990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C1575C" w:rsidRPr="002E582C" w:rsidRDefault="00EE263C" w:rsidP="00C1575C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82C">
              <w:rPr>
                <w:rFonts w:ascii="Times New Roman" w:hAnsi="Times New Roman" w:cs="Times New Roman"/>
                <w:bCs/>
                <w:sz w:val="20"/>
                <w:szCs w:val="20"/>
              </w:rPr>
              <w:t>MASK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575C" w:rsidRPr="002E582C" w:rsidRDefault="002A5C66" w:rsidP="002E582C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4.823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C1575C" w:rsidRPr="002E582C" w:rsidRDefault="00D024D5" w:rsidP="003A2046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4.84</w:t>
            </w:r>
            <w:r w:rsidR="00C950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568E1" w:rsidRPr="002E582C" w:rsidTr="00FC7DBA">
        <w:trPr>
          <w:trHeight w:val="176"/>
        </w:trPr>
        <w:tc>
          <w:tcPr>
            <w:tcW w:w="2990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D568E1" w:rsidRPr="002E582C" w:rsidRDefault="00D568E1" w:rsidP="00C1575C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DIGIMAR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568E1" w:rsidRDefault="00D568E1" w:rsidP="002E582C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D568E1" w:rsidRDefault="00D024D5" w:rsidP="003A2046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15.228</w:t>
            </w:r>
          </w:p>
        </w:tc>
      </w:tr>
      <w:tr w:rsidR="00C1575C" w:rsidRPr="002E582C" w:rsidTr="00FC7DBA">
        <w:trPr>
          <w:trHeight w:val="176"/>
        </w:trPr>
        <w:tc>
          <w:tcPr>
            <w:tcW w:w="2990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C1575C" w:rsidRPr="002E582C" w:rsidRDefault="002A5C66" w:rsidP="00C1575C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SEA4SHORE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575C" w:rsidRPr="002E582C" w:rsidRDefault="00E15BE7" w:rsidP="002E582C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15.200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C1575C" w:rsidRPr="002E582C" w:rsidRDefault="00D024D5" w:rsidP="003A2046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6.841</w:t>
            </w:r>
          </w:p>
        </w:tc>
      </w:tr>
      <w:tr w:rsidR="00C1575C" w:rsidRPr="002E582C" w:rsidTr="00FC7DBA">
        <w:trPr>
          <w:trHeight w:val="176"/>
        </w:trPr>
        <w:tc>
          <w:tcPr>
            <w:tcW w:w="2990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C1575C" w:rsidRPr="002E582C" w:rsidRDefault="00EE263C" w:rsidP="00C1575C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82C">
              <w:rPr>
                <w:rFonts w:ascii="Times New Roman" w:hAnsi="Times New Roman" w:cs="Times New Roman"/>
                <w:bCs/>
                <w:sz w:val="20"/>
                <w:szCs w:val="20"/>
              </w:rPr>
              <w:t>FESTIVAL ZNANOSTI BLUE CONNECT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575C" w:rsidRPr="002E582C" w:rsidRDefault="002A5C66" w:rsidP="003A20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C1575C" w:rsidRPr="002E582C" w:rsidRDefault="00D024D5" w:rsidP="003A2046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950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1575C" w:rsidRPr="002E582C" w:rsidTr="00FC7DBA">
        <w:trPr>
          <w:trHeight w:val="176"/>
        </w:trPr>
        <w:tc>
          <w:tcPr>
            <w:tcW w:w="2990" w:type="pct"/>
            <w:tcBorders>
              <w:bottom w:val="single" w:sz="4" w:space="0" w:color="auto"/>
            </w:tcBorders>
            <w:shd w:val="clear" w:color="auto" w:fill="FFFFCC"/>
            <w:noWrap/>
            <w:vAlign w:val="bottom"/>
          </w:tcPr>
          <w:p w:rsidR="00C1575C" w:rsidRPr="002E582C" w:rsidRDefault="00C1575C" w:rsidP="00C1575C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58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Interreg</w:t>
            </w:r>
            <w:proofErr w:type="spellEnd"/>
            <w:r w:rsidRPr="002E58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Italija</w:t>
            </w:r>
            <w:r w:rsidR="00D61D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2E58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Hrvatska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C1575C" w:rsidRPr="00FF161E" w:rsidRDefault="00C05224" w:rsidP="00FF16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387.679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C1575C" w:rsidRPr="00FF161E" w:rsidRDefault="00C05224" w:rsidP="00FF16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369.582</w:t>
            </w:r>
          </w:p>
        </w:tc>
      </w:tr>
      <w:tr w:rsidR="00C1575C" w:rsidRPr="002E582C" w:rsidTr="00FC7DBA">
        <w:trPr>
          <w:trHeight w:val="176"/>
        </w:trPr>
        <w:tc>
          <w:tcPr>
            <w:tcW w:w="2990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C1575C" w:rsidRPr="002E582C" w:rsidRDefault="00C1575C" w:rsidP="00C1575C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8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DEEPSEA 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575C" w:rsidRPr="00FF161E" w:rsidRDefault="00E15BE7" w:rsidP="00FF16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2.850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C1575C" w:rsidRPr="00FF161E" w:rsidRDefault="00C1575C" w:rsidP="00FF16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575C" w:rsidRPr="002E582C" w:rsidTr="00FC7DBA">
        <w:trPr>
          <w:trHeight w:val="176"/>
        </w:trPr>
        <w:tc>
          <w:tcPr>
            <w:tcW w:w="2990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C1575C" w:rsidRPr="002E582C" w:rsidRDefault="00E15BE7" w:rsidP="00C1575C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DIGSEA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575C" w:rsidRPr="002E582C" w:rsidRDefault="00E15BE7" w:rsidP="003A20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60.18</w:t>
            </w:r>
            <w:r w:rsidR="00C950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C1575C" w:rsidRPr="002E582C" w:rsidRDefault="00C1575C" w:rsidP="003A2046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75C" w:rsidRPr="002E582C" w:rsidTr="00FC7DBA">
        <w:trPr>
          <w:trHeight w:val="176"/>
        </w:trPr>
        <w:tc>
          <w:tcPr>
            <w:tcW w:w="2990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C1575C" w:rsidRPr="002E582C" w:rsidRDefault="002A5C66" w:rsidP="00C1575C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BEST4.0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575C" w:rsidRPr="002E582C" w:rsidRDefault="00E15BE7" w:rsidP="0058296B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14.51</w:t>
            </w:r>
            <w:r w:rsidR="00C950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C1575C" w:rsidRPr="002E582C" w:rsidRDefault="00D024D5" w:rsidP="003A2046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47.38</w:t>
            </w:r>
            <w:r w:rsidR="00C950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1575C" w:rsidRPr="002E582C" w:rsidTr="00FC7DBA">
        <w:trPr>
          <w:trHeight w:val="176"/>
        </w:trPr>
        <w:tc>
          <w:tcPr>
            <w:tcW w:w="2990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C1575C" w:rsidRPr="002E582C" w:rsidRDefault="002A5C66" w:rsidP="00C1575C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TRANSH2</w:t>
            </w:r>
            <w:r w:rsidR="00C1575C" w:rsidRPr="002E58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575C" w:rsidRPr="002E582C" w:rsidRDefault="00E15BE7" w:rsidP="0058296B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242.50</w:t>
            </w:r>
            <w:r w:rsidR="00C950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C1575C" w:rsidRPr="002E582C" w:rsidRDefault="00D024D5" w:rsidP="003A2046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279.9</w:t>
            </w:r>
            <w:r w:rsidR="00C950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37B59" w:rsidRPr="002E582C" w:rsidTr="00FC7DBA">
        <w:trPr>
          <w:trHeight w:val="176"/>
        </w:trPr>
        <w:tc>
          <w:tcPr>
            <w:tcW w:w="2990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537B59" w:rsidRPr="002E582C" w:rsidRDefault="00537B59" w:rsidP="00537B59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8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MIMOSA 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37B59" w:rsidRPr="002E582C" w:rsidRDefault="00E15BE7" w:rsidP="002E582C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19.7</w:t>
            </w:r>
            <w:r w:rsidR="00C9506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537B59" w:rsidRPr="002E582C" w:rsidRDefault="00537B59" w:rsidP="002E582C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B59" w:rsidRPr="002E582C" w:rsidTr="00FC7DBA">
        <w:trPr>
          <w:trHeight w:val="176"/>
        </w:trPr>
        <w:tc>
          <w:tcPr>
            <w:tcW w:w="2990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537B59" w:rsidRPr="002E582C" w:rsidRDefault="00537B59" w:rsidP="00537B59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8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FRAMESPORT 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37B59" w:rsidRPr="002E582C" w:rsidRDefault="00E15BE7" w:rsidP="002E582C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  <w:r w:rsidR="00C950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537B59" w:rsidRPr="002E582C" w:rsidRDefault="00537B59" w:rsidP="002E582C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B59" w:rsidRPr="002E582C" w:rsidTr="007F1791">
        <w:trPr>
          <w:trHeight w:val="176"/>
        </w:trPr>
        <w:tc>
          <w:tcPr>
            <w:tcW w:w="2990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537B59" w:rsidRPr="002E582C" w:rsidRDefault="00E15BE7" w:rsidP="00537B59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TOFOLA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37B59" w:rsidRPr="002E582C" w:rsidRDefault="00E15BE7" w:rsidP="002E582C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33.71</w:t>
            </w:r>
            <w:r w:rsidR="00C95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537B59" w:rsidRPr="002E582C" w:rsidRDefault="00D024D5" w:rsidP="002E582C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42.286</w:t>
            </w:r>
          </w:p>
        </w:tc>
      </w:tr>
      <w:tr w:rsidR="007F1791" w:rsidRPr="002E582C" w:rsidTr="007F1791">
        <w:trPr>
          <w:trHeight w:val="176"/>
        </w:trPr>
        <w:tc>
          <w:tcPr>
            <w:tcW w:w="2990" w:type="pct"/>
            <w:tcBorders>
              <w:bottom w:val="single" w:sz="4" w:space="0" w:color="auto"/>
            </w:tcBorders>
            <w:shd w:val="clear" w:color="auto" w:fill="FFFFCC"/>
            <w:noWrap/>
            <w:vAlign w:val="bottom"/>
          </w:tcPr>
          <w:p w:rsidR="007F1791" w:rsidRPr="00FF161E" w:rsidRDefault="007F1791" w:rsidP="007F1791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EMFAF 2023 Blue </w:t>
            </w:r>
            <w:proofErr w:type="spellStart"/>
            <w:r w:rsidRPr="00FF1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Careers</w:t>
            </w:r>
            <w:proofErr w:type="spellEnd"/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F1791" w:rsidRDefault="007F1791" w:rsidP="007F1791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  <w:tcBorders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7F1791" w:rsidRPr="00C05224" w:rsidRDefault="00C05224" w:rsidP="007F1791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224">
              <w:rPr>
                <w:rFonts w:ascii="Times New Roman" w:hAnsi="Times New Roman" w:cs="Times New Roman"/>
                <w:b/>
                <w:sz w:val="20"/>
                <w:szCs w:val="20"/>
              </w:rPr>
              <w:t>31.528</w:t>
            </w:r>
          </w:p>
        </w:tc>
      </w:tr>
      <w:tr w:rsidR="007F1791" w:rsidRPr="002E582C" w:rsidTr="00FC7DBA">
        <w:trPr>
          <w:trHeight w:val="176"/>
        </w:trPr>
        <w:tc>
          <w:tcPr>
            <w:tcW w:w="2990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7F1791" w:rsidRPr="002E582C" w:rsidRDefault="007F1791" w:rsidP="007F1791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582C">
              <w:rPr>
                <w:rFonts w:ascii="Times New Roman" w:hAnsi="Times New Roman" w:cs="Times New Roman"/>
                <w:bCs/>
                <w:sz w:val="20"/>
                <w:szCs w:val="20"/>
              </w:rPr>
              <w:t>Next</w:t>
            </w:r>
            <w:proofErr w:type="spellEnd"/>
            <w:r w:rsidRPr="002E58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582C">
              <w:rPr>
                <w:rFonts w:ascii="Times New Roman" w:hAnsi="Times New Roman" w:cs="Times New Roman"/>
                <w:bCs/>
                <w:sz w:val="20"/>
                <w:szCs w:val="20"/>
              </w:rPr>
              <w:t>blue</w:t>
            </w:r>
            <w:proofErr w:type="spellEnd"/>
            <w:r w:rsidRPr="002E58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582C">
              <w:rPr>
                <w:rFonts w:ascii="Times New Roman" w:hAnsi="Times New Roman" w:cs="Times New Roman"/>
                <w:bCs/>
                <w:sz w:val="20"/>
                <w:szCs w:val="20"/>
              </w:rPr>
              <w:t>generation</w:t>
            </w:r>
            <w:proofErr w:type="spellEnd"/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F1791" w:rsidRDefault="007F1791" w:rsidP="007F1791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F1791" w:rsidRPr="002E582C" w:rsidRDefault="00D568E1" w:rsidP="007F1791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 w:rsidR="00D024D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C950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37B59" w:rsidRPr="002E582C" w:rsidTr="00FC7DBA">
        <w:trPr>
          <w:trHeight w:val="176"/>
        </w:trPr>
        <w:tc>
          <w:tcPr>
            <w:tcW w:w="2990" w:type="pct"/>
            <w:tcBorders>
              <w:bottom w:val="single" w:sz="4" w:space="0" w:color="auto"/>
            </w:tcBorders>
            <w:shd w:val="clear" w:color="auto" w:fill="FFFFCC"/>
            <w:noWrap/>
            <w:vAlign w:val="bottom"/>
          </w:tcPr>
          <w:p w:rsidR="00537B59" w:rsidRPr="002E582C" w:rsidRDefault="00537B59" w:rsidP="00C1575C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E58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Interreg</w:t>
            </w:r>
            <w:proofErr w:type="spellEnd"/>
            <w:r w:rsidRPr="002E58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EUR MED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537B59" w:rsidRPr="002E582C" w:rsidRDefault="00C05224" w:rsidP="0058296B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11.600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537B59" w:rsidRPr="002E582C" w:rsidRDefault="00C05224" w:rsidP="0058296B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122.668</w:t>
            </w:r>
          </w:p>
        </w:tc>
      </w:tr>
      <w:tr w:rsidR="00537B59" w:rsidRPr="002E582C" w:rsidTr="00FC7DBA">
        <w:trPr>
          <w:trHeight w:val="176"/>
        </w:trPr>
        <w:tc>
          <w:tcPr>
            <w:tcW w:w="2990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537B59" w:rsidRPr="002E582C" w:rsidRDefault="00537B59" w:rsidP="00537B59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8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FRED 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37B59" w:rsidRPr="002E582C" w:rsidRDefault="00E15BE7" w:rsidP="003A20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11.600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537B59" w:rsidRPr="002E582C" w:rsidRDefault="00D024D5" w:rsidP="003A2046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122.668</w:t>
            </w:r>
          </w:p>
        </w:tc>
      </w:tr>
      <w:tr w:rsidR="0058296B" w:rsidRPr="002E582C" w:rsidTr="00FC7DBA">
        <w:trPr>
          <w:trHeight w:val="176"/>
        </w:trPr>
        <w:tc>
          <w:tcPr>
            <w:tcW w:w="2990" w:type="pct"/>
            <w:tcBorders>
              <w:bottom w:val="single" w:sz="4" w:space="0" w:color="auto"/>
            </w:tcBorders>
            <w:shd w:val="clear" w:color="auto" w:fill="FFFFCC"/>
            <w:noWrap/>
            <w:vAlign w:val="bottom"/>
          </w:tcPr>
          <w:p w:rsidR="0058296B" w:rsidRPr="002E582C" w:rsidRDefault="0058296B" w:rsidP="0058296B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E58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Interreg</w:t>
            </w:r>
            <w:proofErr w:type="spellEnd"/>
            <w:r w:rsidRPr="002E58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 B </w:t>
            </w:r>
            <w:proofErr w:type="spellStart"/>
            <w:r w:rsidRPr="002E58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Adrion</w:t>
            </w:r>
            <w:proofErr w:type="spellEnd"/>
            <w:r w:rsidRPr="002E58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58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Ionan</w:t>
            </w:r>
            <w:proofErr w:type="spellEnd"/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58296B" w:rsidRPr="0058296B" w:rsidRDefault="00C05224" w:rsidP="0058296B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90.446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58296B" w:rsidRPr="0058296B" w:rsidRDefault="0058296B" w:rsidP="0058296B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263C" w:rsidRPr="002E582C" w:rsidTr="00FC7DBA">
        <w:trPr>
          <w:trHeight w:val="176"/>
        </w:trPr>
        <w:tc>
          <w:tcPr>
            <w:tcW w:w="2990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EE263C" w:rsidRPr="002E582C" w:rsidRDefault="00EE263C" w:rsidP="00C1575C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8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Eureka 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263C" w:rsidRPr="002E582C" w:rsidRDefault="00F36671" w:rsidP="002E582C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90.446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EE263C" w:rsidRPr="002E582C" w:rsidRDefault="00EE263C" w:rsidP="003A2046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75C" w:rsidRPr="002E582C" w:rsidTr="00FC7DBA">
        <w:trPr>
          <w:trHeight w:val="176"/>
        </w:trPr>
        <w:tc>
          <w:tcPr>
            <w:tcW w:w="2990" w:type="pct"/>
            <w:tcBorders>
              <w:bottom w:val="single" w:sz="4" w:space="0" w:color="auto"/>
            </w:tcBorders>
            <w:shd w:val="clear" w:color="auto" w:fill="FFFFCC"/>
            <w:noWrap/>
            <w:vAlign w:val="bottom"/>
          </w:tcPr>
          <w:p w:rsidR="00C1575C" w:rsidRPr="002E582C" w:rsidRDefault="00EE263C" w:rsidP="00C1575C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58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Horizon</w:t>
            </w:r>
            <w:proofErr w:type="spellEnd"/>
            <w:r w:rsidRPr="002E58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2020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C1575C" w:rsidRPr="00FF161E" w:rsidRDefault="00C05224" w:rsidP="00FF16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201.053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C1575C" w:rsidRPr="00FF161E" w:rsidRDefault="00C05224" w:rsidP="00FF16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172.016</w:t>
            </w:r>
          </w:p>
        </w:tc>
      </w:tr>
      <w:tr w:rsidR="00C1575C" w:rsidRPr="002E582C" w:rsidTr="00FC7DBA">
        <w:trPr>
          <w:trHeight w:val="176"/>
        </w:trPr>
        <w:tc>
          <w:tcPr>
            <w:tcW w:w="2990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C1575C" w:rsidRPr="002E582C" w:rsidRDefault="00780C8E" w:rsidP="00C1575C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82C">
              <w:rPr>
                <w:rFonts w:ascii="Times New Roman" w:hAnsi="Times New Roman" w:cs="Times New Roman"/>
                <w:bCs/>
                <w:sz w:val="20"/>
                <w:szCs w:val="20"/>
              </w:rPr>
              <w:t>INNO2MARE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575C" w:rsidRPr="002E582C" w:rsidRDefault="00E15BE7" w:rsidP="002E582C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44.153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C1575C" w:rsidRPr="002E582C" w:rsidRDefault="00D024D5" w:rsidP="003A2046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53.38</w:t>
            </w:r>
            <w:r w:rsidR="00C052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F1791" w:rsidRPr="002E582C" w:rsidTr="00FC7DBA">
        <w:trPr>
          <w:trHeight w:val="176"/>
        </w:trPr>
        <w:tc>
          <w:tcPr>
            <w:tcW w:w="2990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7F1791" w:rsidRPr="002E582C" w:rsidRDefault="007F1791" w:rsidP="00C1575C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HEALTHY SAILING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F1791" w:rsidRDefault="007F1791" w:rsidP="002E582C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F1791" w:rsidRPr="002E582C" w:rsidRDefault="00D024D5" w:rsidP="003A2046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15.68</w:t>
            </w:r>
            <w:r w:rsidR="00C052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1575C" w:rsidRPr="002E582C" w:rsidTr="00FC7DBA">
        <w:trPr>
          <w:trHeight w:val="176"/>
        </w:trPr>
        <w:tc>
          <w:tcPr>
            <w:tcW w:w="2990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C1575C" w:rsidRPr="002E582C" w:rsidRDefault="002A5C66" w:rsidP="00C1575C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ZEAS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575C" w:rsidRPr="002E582C" w:rsidRDefault="00F36671" w:rsidP="003A20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76.603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C1575C" w:rsidRPr="002E582C" w:rsidRDefault="00D568E1" w:rsidP="003A2046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16.313</w:t>
            </w:r>
          </w:p>
        </w:tc>
      </w:tr>
      <w:tr w:rsidR="00C1575C" w:rsidRPr="002E582C" w:rsidTr="00FC7DBA">
        <w:trPr>
          <w:trHeight w:val="176"/>
        </w:trPr>
        <w:tc>
          <w:tcPr>
            <w:tcW w:w="2990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C1575C" w:rsidRPr="002E582C" w:rsidRDefault="00C1575C" w:rsidP="00C1575C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82C">
              <w:rPr>
                <w:rFonts w:ascii="Times New Roman" w:hAnsi="Times New Roman" w:cs="Times New Roman"/>
                <w:bCs/>
                <w:sz w:val="20"/>
                <w:szCs w:val="20"/>
              </w:rPr>
              <w:t>ATLANTIS HORIZON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575C" w:rsidRPr="002E582C" w:rsidRDefault="00E15BE7" w:rsidP="003A20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43.312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C1575C" w:rsidRPr="002E582C" w:rsidRDefault="00D024D5" w:rsidP="003A2046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30.945</w:t>
            </w:r>
          </w:p>
        </w:tc>
      </w:tr>
      <w:tr w:rsidR="00780C8E" w:rsidRPr="002E582C" w:rsidTr="00FC7DBA">
        <w:trPr>
          <w:trHeight w:val="176"/>
        </w:trPr>
        <w:tc>
          <w:tcPr>
            <w:tcW w:w="2990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780C8E" w:rsidRPr="002E582C" w:rsidRDefault="00780C8E" w:rsidP="00C1575C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8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SAFENAV 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80C8E" w:rsidRPr="002E582C" w:rsidRDefault="00E15BE7" w:rsidP="003A20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36.98</w:t>
            </w:r>
            <w:r w:rsidR="00C950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80C8E" w:rsidRPr="002E582C" w:rsidRDefault="00AF274E" w:rsidP="003A2046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55.685</w:t>
            </w:r>
          </w:p>
        </w:tc>
      </w:tr>
      <w:tr w:rsidR="00780C8E" w:rsidRPr="002E582C" w:rsidTr="00FC7DBA">
        <w:trPr>
          <w:trHeight w:val="176"/>
        </w:trPr>
        <w:tc>
          <w:tcPr>
            <w:tcW w:w="2990" w:type="pct"/>
            <w:tcBorders>
              <w:bottom w:val="single" w:sz="4" w:space="0" w:color="auto"/>
            </w:tcBorders>
            <w:shd w:val="clear" w:color="auto" w:fill="FFFFCC"/>
            <w:noWrap/>
            <w:vAlign w:val="bottom"/>
          </w:tcPr>
          <w:p w:rsidR="00780C8E" w:rsidRPr="002E582C" w:rsidRDefault="00780C8E" w:rsidP="00C1575C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E58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Konkuretnost</w:t>
            </w:r>
            <w:proofErr w:type="spellEnd"/>
            <w:r w:rsidRPr="002E58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kohezija 2014.-2020.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80C8E" w:rsidRPr="002E582C" w:rsidRDefault="00C05224" w:rsidP="00FF16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9.841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780C8E" w:rsidRPr="002E582C" w:rsidRDefault="00780C8E" w:rsidP="00FF16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575C" w:rsidRPr="002E582C" w:rsidTr="00FC7DBA">
        <w:trPr>
          <w:trHeight w:val="176"/>
        </w:trPr>
        <w:tc>
          <w:tcPr>
            <w:tcW w:w="2990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C1575C" w:rsidRPr="002E582C" w:rsidRDefault="00780C8E" w:rsidP="00C1575C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582C">
              <w:rPr>
                <w:rFonts w:ascii="Times New Roman" w:hAnsi="Times New Roman" w:cs="Times New Roman"/>
                <w:bCs/>
                <w:sz w:val="20"/>
                <w:szCs w:val="20"/>
              </w:rPr>
              <w:t>ProtectAS</w:t>
            </w:r>
            <w:proofErr w:type="spellEnd"/>
            <w:r w:rsidR="00EE263C" w:rsidRPr="002E58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KK 05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575C" w:rsidRPr="002E582C" w:rsidRDefault="00F36671" w:rsidP="003A2046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9.841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C1575C" w:rsidRPr="002E582C" w:rsidRDefault="00C1575C" w:rsidP="003A2046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8296B" w:rsidRPr="002E582C" w:rsidTr="00FC7DBA">
        <w:trPr>
          <w:trHeight w:val="176"/>
        </w:trPr>
        <w:tc>
          <w:tcPr>
            <w:tcW w:w="2990" w:type="pct"/>
            <w:tcBorders>
              <w:bottom w:val="single" w:sz="4" w:space="0" w:color="auto"/>
            </w:tcBorders>
            <w:shd w:val="clear" w:color="auto" w:fill="FFFFCC"/>
            <w:noWrap/>
            <w:vAlign w:val="bottom"/>
          </w:tcPr>
          <w:p w:rsidR="0058296B" w:rsidRPr="002E582C" w:rsidRDefault="00A04E54" w:rsidP="0058296B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Mehanizam za oporavak i otpornost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58296B" w:rsidRPr="0058296B" w:rsidRDefault="00C05224" w:rsidP="0058296B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18.441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58296B" w:rsidRPr="0058296B" w:rsidRDefault="00C05224" w:rsidP="0058296B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18.354</w:t>
            </w:r>
          </w:p>
        </w:tc>
      </w:tr>
      <w:tr w:rsidR="00EE263C" w:rsidRPr="002E582C" w:rsidTr="00FC7DBA">
        <w:trPr>
          <w:trHeight w:val="176"/>
        </w:trPr>
        <w:tc>
          <w:tcPr>
            <w:tcW w:w="2990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EE263C" w:rsidRPr="002E582C" w:rsidRDefault="00A04E54" w:rsidP="00C1575C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PoC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projekt</w:t>
            </w:r>
            <w:r w:rsidR="00BD37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NPOO.C3.2.R3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263C" w:rsidRPr="002E582C" w:rsidRDefault="00F36671" w:rsidP="003A2046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17.337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EE263C" w:rsidRPr="002E582C" w:rsidRDefault="00D024D5" w:rsidP="003A2046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26.4</w:t>
            </w:r>
            <w:r w:rsidR="00C05224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</w:tr>
      <w:tr w:rsidR="002A5C66" w:rsidRPr="002A5C66" w:rsidTr="00FC7DBA">
        <w:trPr>
          <w:trHeight w:val="176"/>
        </w:trPr>
        <w:tc>
          <w:tcPr>
            <w:tcW w:w="2990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2A5C66" w:rsidRPr="00F36671" w:rsidRDefault="00BD37BF" w:rsidP="00BD37BF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Program razvoja karijera mladih istraživača </w:t>
            </w:r>
            <w:r w:rsidR="00D87E33">
              <w:rPr>
                <w:rFonts w:ascii="Times New Roman" w:hAnsi="Times New Roman" w:cs="Times New Roman"/>
                <w:bCs/>
                <w:sz w:val="20"/>
                <w:szCs w:val="20"/>
              </w:rPr>
              <w:t>NPOO.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C3.2.R2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A5C66" w:rsidRPr="00F36671" w:rsidRDefault="00F36671" w:rsidP="00F36671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671">
              <w:rPr>
                <w:rFonts w:ascii="Times New Roman" w:hAnsi="Times New Roman" w:cs="Times New Roman"/>
                <w:bCs/>
                <w:sz w:val="20"/>
                <w:szCs w:val="20"/>
              </w:rPr>
              <w:t>1.104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2A5C66" w:rsidRPr="004E7251" w:rsidRDefault="004E7251" w:rsidP="004E7251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1.904</w:t>
            </w:r>
          </w:p>
        </w:tc>
      </w:tr>
      <w:tr w:rsidR="00D568E1" w:rsidRPr="002A5C66" w:rsidTr="00992223">
        <w:trPr>
          <w:trHeight w:val="176"/>
        </w:trPr>
        <w:tc>
          <w:tcPr>
            <w:tcW w:w="2990" w:type="pct"/>
            <w:tcBorders>
              <w:bottom w:val="single" w:sz="4" w:space="0" w:color="auto"/>
            </w:tcBorders>
            <w:shd w:val="clear" w:color="auto" w:fill="FFFFCC"/>
            <w:noWrap/>
            <w:vAlign w:val="bottom"/>
          </w:tcPr>
          <w:p w:rsidR="00D568E1" w:rsidRPr="005A5EC2" w:rsidRDefault="00D568E1" w:rsidP="00D568E1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5E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ERDF 2021.-2027.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D568E1" w:rsidRPr="00FF161E" w:rsidRDefault="00D568E1" w:rsidP="00D568E1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  <w:tcBorders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D568E1" w:rsidRPr="00C05224" w:rsidRDefault="00C05224" w:rsidP="00D568E1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224">
              <w:rPr>
                <w:rFonts w:ascii="Times New Roman" w:hAnsi="Times New Roman" w:cs="Times New Roman"/>
                <w:b/>
                <w:sz w:val="20"/>
                <w:szCs w:val="20"/>
              </w:rPr>
              <w:t>7.803</w:t>
            </w:r>
          </w:p>
        </w:tc>
      </w:tr>
      <w:tr w:rsidR="00D568E1" w:rsidRPr="002A5C66" w:rsidTr="00FC7DBA">
        <w:trPr>
          <w:trHeight w:val="176"/>
        </w:trPr>
        <w:tc>
          <w:tcPr>
            <w:tcW w:w="2990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D568E1" w:rsidRDefault="00D568E1" w:rsidP="00D568E1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PortEMS</w:t>
            </w:r>
            <w:proofErr w:type="spellEnd"/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568E1" w:rsidRPr="00FF161E" w:rsidRDefault="00D568E1" w:rsidP="00D568E1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D568E1" w:rsidRPr="002E582C" w:rsidRDefault="00D024D5" w:rsidP="00D568E1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7.803</w:t>
            </w:r>
          </w:p>
        </w:tc>
      </w:tr>
      <w:tr w:rsidR="00C1575C" w:rsidRPr="002E582C" w:rsidTr="00FC7DBA">
        <w:trPr>
          <w:trHeight w:val="176"/>
        </w:trPr>
        <w:tc>
          <w:tcPr>
            <w:tcW w:w="2990" w:type="pct"/>
            <w:shd w:val="clear" w:color="auto" w:fill="FFFFCC"/>
            <w:noWrap/>
            <w:vAlign w:val="bottom"/>
          </w:tcPr>
          <w:p w:rsidR="00C1575C" w:rsidRPr="002E582C" w:rsidRDefault="00C1575C" w:rsidP="00C1575C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_Hlk158285115"/>
            <w:r w:rsidRPr="002E58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996" w:type="pct"/>
            <w:shd w:val="clear" w:color="auto" w:fill="FFFFCC"/>
            <w:vAlign w:val="center"/>
          </w:tcPr>
          <w:p w:rsidR="00C1575C" w:rsidRPr="002E582C" w:rsidRDefault="00C05224" w:rsidP="003A2046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810.932</w:t>
            </w:r>
          </w:p>
        </w:tc>
        <w:tc>
          <w:tcPr>
            <w:tcW w:w="1014" w:type="pct"/>
            <w:shd w:val="clear" w:color="auto" w:fill="FFFFCC"/>
            <w:noWrap/>
            <w:vAlign w:val="center"/>
          </w:tcPr>
          <w:p w:rsidR="00C1575C" w:rsidRPr="002E582C" w:rsidRDefault="00C05224" w:rsidP="003A2046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793.152</w:t>
            </w:r>
          </w:p>
        </w:tc>
      </w:tr>
      <w:bookmarkEnd w:id="1"/>
      <w:bookmarkEnd w:id="2"/>
    </w:tbl>
    <w:p w:rsidR="003A2046" w:rsidRPr="0058296B" w:rsidRDefault="003A2046" w:rsidP="0058296B">
      <w:pPr>
        <w:spacing w:before="60" w:after="6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A2046" w:rsidRDefault="003A2046" w:rsidP="00621F61">
      <w:pPr>
        <w:spacing w:before="120" w:after="120" w:line="276" w:lineRule="auto"/>
        <w:contextualSpacing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Pregled EU projekata u tijeku s ukupno ugovorenim i uplaćenim sredstvima od početka provedbe projekta zaključno s </w:t>
      </w:r>
      <w:r w:rsidR="00FF161E">
        <w:rPr>
          <w:rFonts w:ascii="Cambria" w:hAnsi="Cambria" w:cs="Arial"/>
          <w:b/>
          <w:sz w:val="20"/>
          <w:szCs w:val="20"/>
        </w:rPr>
        <w:t>31.12.202</w:t>
      </w:r>
      <w:r w:rsidR="002A5C66">
        <w:rPr>
          <w:rFonts w:ascii="Cambria" w:hAnsi="Cambria" w:cs="Arial"/>
          <w:b/>
          <w:sz w:val="20"/>
          <w:szCs w:val="20"/>
        </w:rPr>
        <w:t>4</w:t>
      </w:r>
      <w:r>
        <w:rPr>
          <w:rFonts w:ascii="Cambria" w:hAnsi="Cambria" w:cs="Arial"/>
          <w:b/>
          <w:sz w:val="20"/>
          <w:szCs w:val="20"/>
        </w:rPr>
        <w:t>.</w:t>
      </w:r>
    </w:p>
    <w:p w:rsidR="003A2046" w:rsidRDefault="003A2046" w:rsidP="00621F61">
      <w:pPr>
        <w:spacing w:before="120" w:after="120" w:line="276" w:lineRule="auto"/>
        <w:contextualSpacing/>
        <w:jc w:val="both"/>
        <w:rPr>
          <w:rFonts w:ascii="Cambria" w:hAnsi="Cambria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9"/>
        <w:gridCol w:w="2064"/>
        <w:gridCol w:w="1899"/>
      </w:tblGrid>
      <w:tr w:rsidR="003A2046" w:rsidRPr="002E582C" w:rsidTr="003A2046">
        <w:trPr>
          <w:trHeight w:val="367"/>
        </w:trPr>
        <w:tc>
          <w:tcPr>
            <w:tcW w:w="2813" w:type="pct"/>
            <w:shd w:val="clear" w:color="auto" w:fill="FFFFCC"/>
            <w:noWrap/>
            <w:vAlign w:val="bottom"/>
          </w:tcPr>
          <w:p w:rsidR="003A2046" w:rsidRPr="002E582C" w:rsidRDefault="003A2046" w:rsidP="003A204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8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FONDOVI Europske unije/projekti</w:t>
            </w:r>
          </w:p>
        </w:tc>
        <w:tc>
          <w:tcPr>
            <w:tcW w:w="1139" w:type="pct"/>
            <w:shd w:val="clear" w:color="auto" w:fill="FFFFCC"/>
          </w:tcPr>
          <w:p w:rsidR="003A2046" w:rsidRPr="002E582C" w:rsidRDefault="003A2046" w:rsidP="003A2046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82C">
              <w:rPr>
                <w:rFonts w:ascii="Times New Roman" w:hAnsi="Times New Roman" w:cs="Times New Roman"/>
                <w:b/>
                <w:sz w:val="20"/>
                <w:szCs w:val="20"/>
              </w:rPr>
              <w:t>Ugovorena sredstva</w:t>
            </w:r>
          </w:p>
        </w:tc>
        <w:tc>
          <w:tcPr>
            <w:tcW w:w="1048" w:type="pct"/>
            <w:shd w:val="clear" w:color="auto" w:fill="FFFFCC"/>
            <w:noWrap/>
            <w:vAlign w:val="center"/>
          </w:tcPr>
          <w:p w:rsidR="003A2046" w:rsidRPr="002E582C" w:rsidRDefault="003A2046" w:rsidP="003A2046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82C">
              <w:rPr>
                <w:rFonts w:ascii="Times New Roman" w:hAnsi="Times New Roman" w:cs="Times New Roman"/>
                <w:b/>
                <w:sz w:val="20"/>
                <w:szCs w:val="20"/>
              </w:rPr>
              <w:t>Uplaćena sredstva</w:t>
            </w:r>
          </w:p>
        </w:tc>
      </w:tr>
      <w:tr w:rsidR="003A2046" w:rsidRPr="002E582C" w:rsidTr="003A2046">
        <w:trPr>
          <w:trHeight w:val="367"/>
        </w:trPr>
        <w:tc>
          <w:tcPr>
            <w:tcW w:w="2813" w:type="pct"/>
            <w:shd w:val="clear" w:color="auto" w:fill="FFFFCC"/>
            <w:noWrap/>
            <w:vAlign w:val="bottom"/>
          </w:tcPr>
          <w:p w:rsidR="003A2046" w:rsidRPr="002E582C" w:rsidRDefault="003A2046" w:rsidP="003A204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8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Erasmus+</w:t>
            </w:r>
          </w:p>
        </w:tc>
        <w:tc>
          <w:tcPr>
            <w:tcW w:w="1139" w:type="pct"/>
            <w:shd w:val="clear" w:color="auto" w:fill="FFFFCC"/>
          </w:tcPr>
          <w:p w:rsidR="003A2046" w:rsidRPr="002E582C" w:rsidRDefault="00C9506F" w:rsidP="003A2046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236.082</w:t>
            </w:r>
          </w:p>
        </w:tc>
        <w:tc>
          <w:tcPr>
            <w:tcW w:w="1048" w:type="pct"/>
            <w:shd w:val="clear" w:color="auto" w:fill="FFFFCC"/>
            <w:noWrap/>
            <w:vAlign w:val="center"/>
          </w:tcPr>
          <w:p w:rsidR="003A2046" w:rsidRPr="002E582C" w:rsidRDefault="00C9506F" w:rsidP="003A2046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101.347</w:t>
            </w:r>
          </w:p>
        </w:tc>
      </w:tr>
      <w:tr w:rsidR="003A2046" w:rsidRPr="002E582C" w:rsidTr="003A2046">
        <w:trPr>
          <w:trHeight w:val="176"/>
        </w:trPr>
        <w:tc>
          <w:tcPr>
            <w:tcW w:w="2813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3A2046" w:rsidRPr="002E582C" w:rsidRDefault="003A2046" w:rsidP="003A2046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82C">
              <w:rPr>
                <w:rFonts w:ascii="Times New Roman" w:hAnsi="Times New Roman" w:cs="Times New Roman"/>
                <w:bCs/>
                <w:sz w:val="20"/>
                <w:szCs w:val="20"/>
              </w:rPr>
              <w:t>UMTMS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2046" w:rsidRPr="002E582C" w:rsidRDefault="00F6068E" w:rsidP="00FF16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161E">
              <w:rPr>
                <w:rFonts w:ascii="Times New Roman" w:hAnsi="Times New Roman" w:cs="Times New Roman"/>
                <w:sz w:val="20"/>
                <w:szCs w:val="20"/>
              </w:rPr>
              <w:t>33.185</w:t>
            </w:r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3A2046" w:rsidRPr="002E582C" w:rsidRDefault="00C9506F" w:rsidP="00FF16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24.812</w:t>
            </w:r>
          </w:p>
        </w:tc>
      </w:tr>
      <w:tr w:rsidR="003A2046" w:rsidRPr="002E582C" w:rsidTr="003A2046">
        <w:trPr>
          <w:trHeight w:val="176"/>
        </w:trPr>
        <w:tc>
          <w:tcPr>
            <w:tcW w:w="2813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3A2046" w:rsidRPr="002E582C" w:rsidRDefault="003A2046" w:rsidP="003A2046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82C">
              <w:rPr>
                <w:rFonts w:ascii="Times New Roman" w:hAnsi="Times New Roman" w:cs="Times New Roman"/>
                <w:bCs/>
                <w:sz w:val="20"/>
                <w:szCs w:val="20"/>
              </w:rPr>
              <w:t>DIGIMAR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2046" w:rsidRPr="002E582C" w:rsidRDefault="003A2046" w:rsidP="00FF16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161E">
              <w:rPr>
                <w:rFonts w:ascii="Times New Roman" w:hAnsi="Times New Roman" w:cs="Times New Roman"/>
                <w:sz w:val="20"/>
                <w:szCs w:val="20"/>
              </w:rPr>
              <w:t>42.774</w:t>
            </w:r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3A2046" w:rsidRPr="002E582C" w:rsidRDefault="00C9506F" w:rsidP="00FF16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17.110</w:t>
            </w:r>
          </w:p>
        </w:tc>
      </w:tr>
      <w:tr w:rsidR="00F36671" w:rsidRPr="002E582C" w:rsidTr="003A2046">
        <w:trPr>
          <w:trHeight w:val="176"/>
        </w:trPr>
        <w:tc>
          <w:tcPr>
            <w:tcW w:w="2813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36671" w:rsidRPr="002E582C" w:rsidRDefault="00F36671" w:rsidP="003A2046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GREENPORT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6671" w:rsidRPr="00FF161E" w:rsidRDefault="00543D5E" w:rsidP="00FF16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111.405</w:t>
            </w:r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F36671" w:rsidRPr="002E582C" w:rsidRDefault="00C9506F" w:rsidP="00FF16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35.650</w:t>
            </w:r>
          </w:p>
        </w:tc>
      </w:tr>
      <w:tr w:rsidR="00BD37BF" w:rsidRPr="002E582C" w:rsidTr="003A2046">
        <w:trPr>
          <w:trHeight w:val="176"/>
        </w:trPr>
        <w:tc>
          <w:tcPr>
            <w:tcW w:w="2813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BD37BF" w:rsidRDefault="00BD37BF" w:rsidP="003A2046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SEA4SHORE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D37BF" w:rsidRPr="00FF161E" w:rsidRDefault="00543D5E" w:rsidP="00FF16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38.000</w:t>
            </w:r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BD37BF" w:rsidRPr="002E582C" w:rsidRDefault="00C9506F" w:rsidP="00FF16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15.200</w:t>
            </w:r>
          </w:p>
        </w:tc>
      </w:tr>
      <w:tr w:rsidR="003A2046" w:rsidRPr="002E582C" w:rsidTr="003A2046">
        <w:trPr>
          <w:trHeight w:val="176"/>
        </w:trPr>
        <w:tc>
          <w:tcPr>
            <w:tcW w:w="2813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3A2046" w:rsidRPr="002E582C" w:rsidRDefault="003A2046" w:rsidP="003A2046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82C">
              <w:rPr>
                <w:rFonts w:ascii="Times New Roman" w:hAnsi="Times New Roman" w:cs="Times New Roman"/>
                <w:bCs/>
                <w:sz w:val="20"/>
                <w:szCs w:val="20"/>
              </w:rPr>
              <w:t>MASK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2046" w:rsidRPr="002E582C" w:rsidRDefault="00F6068E" w:rsidP="00FF16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161E">
              <w:rPr>
                <w:rFonts w:ascii="Times New Roman" w:hAnsi="Times New Roman" w:cs="Times New Roman"/>
                <w:sz w:val="20"/>
                <w:szCs w:val="20"/>
              </w:rPr>
              <w:t>10.718</w:t>
            </w:r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3A2046" w:rsidRPr="002E582C" w:rsidRDefault="00C9506F" w:rsidP="00FF16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8.575</w:t>
            </w:r>
          </w:p>
        </w:tc>
      </w:tr>
      <w:tr w:rsidR="003A2046" w:rsidRPr="002E582C" w:rsidTr="003A2046">
        <w:trPr>
          <w:trHeight w:val="176"/>
        </w:trPr>
        <w:tc>
          <w:tcPr>
            <w:tcW w:w="2813" w:type="pct"/>
            <w:tcBorders>
              <w:bottom w:val="single" w:sz="4" w:space="0" w:color="auto"/>
            </w:tcBorders>
            <w:shd w:val="clear" w:color="auto" w:fill="FFFFCC"/>
            <w:noWrap/>
            <w:vAlign w:val="bottom"/>
          </w:tcPr>
          <w:p w:rsidR="003A2046" w:rsidRPr="00FF161E" w:rsidRDefault="003A2046" w:rsidP="003A204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F1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Interreg</w:t>
            </w:r>
            <w:proofErr w:type="spellEnd"/>
            <w:r w:rsidRPr="00FF1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EUR MED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3A2046" w:rsidRPr="00FF161E" w:rsidRDefault="007D44D5" w:rsidP="00FF16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408.000</w:t>
            </w:r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3A2046" w:rsidRPr="00FF161E" w:rsidRDefault="00C9506F" w:rsidP="00FF16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11.600</w:t>
            </w:r>
          </w:p>
        </w:tc>
      </w:tr>
      <w:tr w:rsidR="003A2046" w:rsidRPr="002E582C" w:rsidTr="003A2046">
        <w:trPr>
          <w:trHeight w:val="176"/>
        </w:trPr>
        <w:tc>
          <w:tcPr>
            <w:tcW w:w="2813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3A2046" w:rsidRPr="002E582C" w:rsidRDefault="003A2046" w:rsidP="003A2046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82C">
              <w:rPr>
                <w:rFonts w:ascii="Times New Roman" w:hAnsi="Times New Roman" w:cs="Times New Roman"/>
                <w:bCs/>
                <w:sz w:val="20"/>
                <w:szCs w:val="20"/>
              </w:rPr>
              <w:t>FRED INTERREG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2046" w:rsidRPr="002E582C" w:rsidRDefault="007D44D5" w:rsidP="00FF16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408.000</w:t>
            </w:r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3A2046" w:rsidRPr="002E582C" w:rsidRDefault="00C9506F" w:rsidP="00FF16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11.600</w:t>
            </w:r>
          </w:p>
        </w:tc>
      </w:tr>
      <w:tr w:rsidR="003A2046" w:rsidRPr="002E582C" w:rsidTr="003A2046">
        <w:trPr>
          <w:trHeight w:val="176"/>
        </w:trPr>
        <w:tc>
          <w:tcPr>
            <w:tcW w:w="2813" w:type="pct"/>
            <w:tcBorders>
              <w:bottom w:val="single" w:sz="4" w:space="0" w:color="auto"/>
            </w:tcBorders>
            <w:shd w:val="clear" w:color="auto" w:fill="FFFFCC"/>
            <w:noWrap/>
            <w:vAlign w:val="bottom"/>
          </w:tcPr>
          <w:p w:rsidR="003A2046" w:rsidRPr="00FF161E" w:rsidRDefault="003A2046" w:rsidP="003A204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EMFAF 2023 Blue </w:t>
            </w:r>
            <w:proofErr w:type="spellStart"/>
            <w:r w:rsidRPr="00FF1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Careers</w:t>
            </w:r>
            <w:proofErr w:type="spellEnd"/>
          </w:p>
        </w:tc>
        <w:tc>
          <w:tcPr>
            <w:tcW w:w="1139" w:type="pct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3A2046" w:rsidRPr="00FF161E" w:rsidRDefault="00FF161E" w:rsidP="00FF16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94.106</w:t>
            </w:r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3A2046" w:rsidRPr="00FF161E" w:rsidRDefault="00C9506F" w:rsidP="00FF16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30.114</w:t>
            </w:r>
          </w:p>
        </w:tc>
      </w:tr>
      <w:tr w:rsidR="003A2046" w:rsidRPr="002E582C" w:rsidTr="003A2046">
        <w:trPr>
          <w:trHeight w:val="176"/>
        </w:trPr>
        <w:tc>
          <w:tcPr>
            <w:tcW w:w="2813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3A2046" w:rsidRPr="002E582C" w:rsidRDefault="003A2046" w:rsidP="003A2046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582C">
              <w:rPr>
                <w:rFonts w:ascii="Times New Roman" w:hAnsi="Times New Roman" w:cs="Times New Roman"/>
                <w:bCs/>
                <w:sz w:val="20"/>
                <w:szCs w:val="20"/>
              </w:rPr>
              <w:t>Next</w:t>
            </w:r>
            <w:proofErr w:type="spellEnd"/>
            <w:r w:rsidRPr="002E58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582C">
              <w:rPr>
                <w:rFonts w:ascii="Times New Roman" w:hAnsi="Times New Roman" w:cs="Times New Roman"/>
                <w:bCs/>
                <w:sz w:val="20"/>
                <w:szCs w:val="20"/>
              </w:rPr>
              <w:t>blue</w:t>
            </w:r>
            <w:proofErr w:type="spellEnd"/>
            <w:r w:rsidRPr="002E58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582C">
              <w:rPr>
                <w:rFonts w:ascii="Times New Roman" w:hAnsi="Times New Roman" w:cs="Times New Roman"/>
                <w:bCs/>
                <w:sz w:val="20"/>
                <w:szCs w:val="20"/>
              </w:rPr>
              <w:t>generation</w:t>
            </w:r>
            <w:proofErr w:type="spellEnd"/>
          </w:p>
        </w:tc>
        <w:tc>
          <w:tcPr>
            <w:tcW w:w="113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2046" w:rsidRPr="002E582C" w:rsidRDefault="00F6068E" w:rsidP="00FF16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161E">
              <w:rPr>
                <w:rFonts w:ascii="Times New Roman" w:hAnsi="Times New Roman" w:cs="Times New Roman"/>
                <w:sz w:val="20"/>
                <w:szCs w:val="20"/>
              </w:rPr>
              <w:t>94.106</w:t>
            </w:r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3A2046" w:rsidRPr="002E582C" w:rsidRDefault="00C9506F" w:rsidP="00FF16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30.114</w:t>
            </w:r>
          </w:p>
        </w:tc>
      </w:tr>
      <w:tr w:rsidR="003A2046" w:rsidRPr="00FF161E" w:rsidTr="003A2046">
        <w:trPr>
          <w:trHeight w:val="176"/>
        </w:trPr>
        <w:tc>
          <w:tcPr>
            <w:tcW w:w="2813" w:type="pct"/>
            <w:tcBorders>
              <w:bottom w:val="single" w:sz="4" w:space="0" w:color="auto"/>
            </w:tcBorders>
            <w:shd w:val="clear" w:color="auto" w:fill="FFFFCC"/>
            <w:noWrap/>
            <w:vAlign w:val="bottom"/>
          </w:tcPr>
          <w:p w:rsidR="003A2046" w:rsidRPr="00FF161E" w:rsidRDefault="003A2046" w:rsidP="003A204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F1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Horizon</w:t>
            </w:r>
            <w:proofErr w:type="spellEnd"/>
            <w:r w:rsidRPr="00FF1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2020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3A2046" w:rsidRPr="00FF161E" w:rsidRDefault="00C9506F" w:rsidP="00FF16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970.265</w:t>
            </w:r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3A2046" w:rsidRPr="00FF161E" w:rsidRDefault="00C9506F" w:rsidP="00FF16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703.548</w:t>
            </w:r>
          </w:p>
        </w:tc>
      </w:tr>
      <w:tr w:rsidR="003A2046" w:rsidRPr="002E582C" w:rsidTr="003A2046">
        <w:trPr>
          <w:trHeight w:val="176"/>
        </w:trPr>
        <w:tc>
          <w:tcPr>
            <w:tcW w:w="2813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3A2046" w:rsidRPr="002E582C" w:rsidRDefault="003A2046" w:rsidP="003A2046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82C">
              <w:rPr>
                <w:rFonts w:ascii="Times New Roman" w:hAnsi="Times New Roman" w:cs="Times New Roman"/>
                <w:bCs/>
                <w:sz w:val="20"/>
                <w:szCs w:val="20"/>
              </w:rPr>
              <w:t>INNO2MARE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2046" w:rsidRPr="002E582C" w:rsidRDefault="003A2046" w:rsidP="00FF16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161E">
              <w:rPr>
                <w:rFonts w:ascii="Times New Roman" w:hAnsi="Times New Roman" w:cs="Times New Roman"/>
                <w:sz w:val="20"/>
                <w:szCs w:val="20"/>
              </w:rPr>
              <w:t>235.515</w:t>
            </w:r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3A2046" w:rsidRPr="002E582C" w:rsidRDefault="00C9506F" w:rsidP="00FF16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157.200</w:t>
            </w:r>
          </w:p>
        </w:tc>
      </w:tr>
      <w:tr w:rsidR="003A2046" w:rsidRPr="002E582C" w:rsidTr="003A2046">
        <w:trPr>
          <w:trHeight w:val="176"/>
        </w:trPr>
        <w:tc>
          <w:tcPr>
            <w:tcW w:w="2813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3A2046" w:rsidRPr="002E582C" w:rsidRDefault="003A2046" w:rsidP="003A2046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82C">
              <w:rPr>
                <w:rFonts w:ascii="Times New Roman" w:hAnsi="Times New Roman" w:cs="Times New Roman"/>
                <w:bCs/>
                <w:sz w:val="20"/>
                <w:szCs w:val="20"/>
              </w:rPr>
              <w:t>HEALTHY SAILING HORIZON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2046" w:rsidRPr="002E582C" w:rsidRDefault="003A2046" w:rsidP="00FF16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161E">
              <w:rPr>
                <w:rFonts w:ascii="Times New Roman" w:hAnsi="Times New Roman" w:cs="Times New Roman"/>
                <w:sz w:val="20"/>
                <w:szCs w:val="20"/>
              </w:rPr>
              <w:t>107.500</w:t>
            </w:r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3A2046" w:rsidRPr="002E582C" w:rsidRDefault="00C9506F" w:rsidP="00FF16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80.407</w:t>
            </w:r>
          </w:p>
        </w:tc>
      </w:tr>
      <w:tr w:rsidR="002A5C66" w:rsidRPr="002E582C" w:rsidTr="003A2046">
        <w:trPr>
          <w:trHeight w:val="176"/>
        </w:trPr>
        <w:tc>
          <w:tcPr>
            <w:tcW w:w="2813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2A5C66" w:rsidRPr="002E582C" w:rsidRDefault="002A5C66" w:rsidP="003A2046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ZEAS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A5C66" w:rsidRPr="00FF161E" w:rsidRDefault="00543D5E" w:rsidP="00FF16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158.500</w:t>
            </w:r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2A5C66" w:rsidRPr="002E582C" w:rsidRDefault="00C9506F" w:rsidP="00FF16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66.229</w:t>
            </w:r>
          </w:p>
        </w:tc>
      </w:tr>
      <w:tr w:rsidR="003A2046" w:rsidRPr="002E582C" w:rsidTr="003A2046">
        <w:trPr>
          <w:trHeight w:val="176"/>
        </w:trPr>
        <w:tc>
          <w:tcPr>
            <w:tcW w:w="2813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3A2046" w:rsidRPr="002E582C" w:rsidRDefault="003A2046" w:rsidP="003A2046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82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ATLANTIS HORIZON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2046" w:rsidRPr="002E582C" w:rsidRDefault="003A2046" w:rsidP="00FF16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161E">
              <w:rPr>
                <w:rFonts w:ascii="Times New Roman" w:hAnsi="Times New Roman" w:cs="Times New Roman"/>
                <w:sz w:val="20"/>
                <w:szCs w:val="20"/>
              </w:rPr>
              <w:t>123.750</w:t>
            </w:r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3A2046" w:rsidRPr="002E582C" w:rsidRDefault="00C9506F" w:rsidP="00FF16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105.140</w:t>
            </w:r>
          </w:p>
        </w:tc>
      </w:tr>
      <w:tr w:rsidR="003A2046" w:rsidRPr="002E582C" w:rsidTr="00F36671">
        <w:trPr>
          <w:trHeight w:val="176"/>
        </w:trPr>
        <w:tc>
          <w:tcPr>
            <w:tcW w:w="2813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3A2046" w:rsidRPr="002E582C" w:rsidRDefault="003A2046" w:rsidP="003A2046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8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SAFENAV 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2046" w:rsidRPr="002E582C" w:rsidRDefault="003A2046" w:rsidP="00FF16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161E">
              <w:rPr>
                <w:rFonts w:ascii="Times New Roman" w:hAnsi="Times New Roman" w:cs="Times New Roman"/>
                <w:sz w:val="20"/>
                <w:szCs w:val="20"/>
              </w:rPr>
              <w:t>345.000</w:t>
            </w:r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3A2046" w:rsidRPr="002E582C" w:rsidRDefault="00C9506F" w:rsidP="00FF16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294.572</w:t>
            </w:r>
          </w:p>
        </w:tc>
      </w:tr>
      <w:tr w:rsidR="002A5C66" w:rsidRPr="002E582C" w:rsidTr="00F36671">
        <w:trPr>
          <w:trHeight w:val="176"/>
        </w:trPr>
        <w:tc>
          <w:tcPr>
            <w:tcW w:w="2813" w:type="pct"/>
            <w:tcBorders>
              <w:bottom w:val="single" w:sz="4" w:space="0" w:color="auto"/>
            </w:tcBorders>
            <w:shd w:val="clear" w:color="auto" w:fill="FFFFCC"/>
            <w:noWrap/>
            <w:vAlign w:val="bottom"/>
          </w:tcPr>
          <w:p w:rsidR="002A5C66" w:rsidRPr="00C9506F" w:rsidRDefault="002A5C66" w:rsidP="003A204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95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Interreg</w:t>
            </w:r>
            <w:proofErr w:type="spellEnd"/>
            <w:r w:rsidRPr="00C95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Italija-Hrvatska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2A5C66" w:rsidRPr="00C9506F" w:rsidRDefault="00C9506F" w:rsidP="00FF16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811.482</w:t>
            </w:r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2A5C66" w:rsidRPr="00C9506F" w:rsidRDefault="00EA2219" w:rsidP="00FF16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125.156</w:t>
            </w:r>
          </w:p>
        </w:tc>
      </w:tr>
      <w:tr w:rsidR="002A5C66" w:rsidRPr="002E582C" w:rsidTr="003A2046">
        <w:trPr>
          <w:trHeight w:val="176"/>
        </w:trPr>
        <w:tc>
          <w:tcPr>
            <w:tcW w:w="2813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2A5C66" w:rsidRPr="002E582C" w:rsidRDefault="002A5C66" w:rsidP="003A2046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Best4.0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A5C66" w:rsidRPr="00FF161E" w:rsidRDefault="00543D5E" w:rsidP="00FF16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196.940</w:t>
            </w:r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2A5C66" w:rsidRPr="002E582C" w:rsidRDefault="00C9506F" w:rsidP="00FF16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14.514</w:t>
            </w:r>
          </w:p>
        </w:tc>
      </w:tr>
      <w:tr w:rsidR="002A5C66" w:rsidRPr="002E582C" w:rsidTr="00FA79D7">
        <w:trPr>
          <w:trHeight w:val="176"/>
        </w:trPr>
        <w:tc>
          <w:tcPr>
            <w:tcW w:w="2813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2A5C66" w:rsidRPr="002E582C" w:rsidRDefault="002A5C66" w:rsidP="003A2046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TransH2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A5C66" w:rsidRPr="00FF161E" w:rsidRDefault="00543D5E" w:rsidP="00FF16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402.542</w:t>
            </w:r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FA79D7" w:rsidRDefault="00FA79D7" w:rsidP="00FF16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C66" w:rsidRDefault="00FA79D7" w:rsidP="00FF16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76.931</w:t>
            </w:r>
          </w:p>
          <w:p w:rsidR="00D331A4" w:rsidRPr="002E582C" w:rsidRDefault="00D331A4" w:rsidP="00FF16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242.502*</w:t>
            </w:r>
          </w:p>
        </w:tc>
      </w:tr>
      <w:tr w:rsidR="00F36671" w:rsidRPr="002E582C" w:rsidTr="00BD37BF">
        <w:trPr>
          <w:trHeight w:val="176"/>
        </w:trPr>
        <w:tc>
          <w:tcPr>
            <w:tcW w:w="2813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36671" w:rsidRDefault="00F36671" w:rsidP="003A2046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ToFoLa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6671" w:rsidRPr="00FF161E" w:rsidRDefault="00543D5E" w:rsidP="00FF16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212.000</w:t>
            </w:r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F36671" w:rsidRPr="002E582C" w:rsidRDefault="00C9506F" w:rsidP="00FF16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33.711</w:t>
            </w:r>
          </w:p>
        </w:tc>
      </w:tr>
      <w:tr w:rsidR="00F36671" w:rsidRPr="002E582C" w:rsidTr="00BD37BF">
        <w:trPr>
          <w:trHeight w:val="176"/>
        </w:trPr>
        <w:tc>
          <w:tcPr>
            <w:tcW w:w="2813" w:type="pct"/>
            <w:tcBorders>
              <w:bottom w:val="single" w:sz="4" w:space="0" w:color="auto"/>
            </w:tcBorders>
            <w:shd w:val="clear" w:color="auto" w:fill="FFFFCC"/>
            <w:noWrap/>
            <w:vAlign w:val="bottom"/>
          </w:tcPr>
          <w:p w:rsidR="00F36671" w:rsidRPr="00C9506F" w:rsidRDefault="00BD37BF" w:rsidP="003A204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5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Mehanizam za oporavak i otpornost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F36671" w:rsidRPr="00C9506F" w:rsidRDefault="00C9506F" w:rsidP="00FF16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61.669</w:t>
            </w:r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F36671" w:rsidRPr="00C9506F" w:rsidRDefault="00EA2219" w:rsidP="00FF16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17.068</w:t>
            </w:r>
          </w:p>
        </w:tc>
      </w:tr>
      <w:tr w:rsidR="00BD37BF" w:rsidRPr="002E582C" w:rsidTr="00FA79D7">
        <w:trPr>
          <w:trHeight w:val="176"/>
        </w:trPr>
        <w:tc>
          <w:tcPr>
            <w:tcW w:w="2813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BD37BF" w:rsidRDefault="00BD37BF" w:rsidP="003A2046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POC PROJEKT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D37BF" w:rsidRPr="00FF161E" w:rsidRDefault="00543D5E" w:rsidP="00FF16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61.669</w:t>
            </w:r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FA79D7" w:rsidRDefault="00FA79D7" w:rsidP="00FF16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1A4" w:rsidRDefault="00FA79D7" w:rsidP="00FF16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15.964</w:t>
            </w:r>
          </w:p>
          <w:p w:rsidR="00BD37BF" w:rsidRPr="002E582C" w:rsidRDefault="00C9506F" w:rsidP="00FF16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17.337</w:t>
            </w:r>
            <w:r w:rsidR="00D331A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BD37BF" w:rsidRPr="002E582C" w:rsidTr="00D87E33">
        <w:trPr>
          <w:trHeight w:val="176"/>
        </w:trPr>
        <w:tc>
          <w:tcPr>
            <w:tcW w:w="2813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BD37BF" w:rsidRDefault="00BD37BF" w:rsidP="003A2046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Program razvoja karijera mladih istraživača </w:t>
            </w:r>
            <w:r w:rsidR="00D87E33">
              <w:rPr>
                <w:rFonts w:ascii="Times New Roman" w:hAnsi="Times New Roman" w:cs="Times New Roman"/>
                <w:bCs/>
                <w:sz w:val="20"/>
                <w:szCs w:val="20"/>
              </w:rPr>
              <w:t>NPOO.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C3.2.R2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D37BF" w:rsidRPr="00FF161E" w:rsidRDefault="00D331A4" w:rsidP="00FF16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1.104**</w:t>
            </w:r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BD37BF" w:rsidRPr="002E582C" w:rsidRDefault="00C9506F" w:rsidP="00FF16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1.104</w:t>
            </w:r>
          </w:p>
        </w:tc>
      </w:tr>
      <w:tr w:rsidR="00BD37BF" w:rsidRPr="002E582C" w:rsidTr="00D87E33">
        <w:trPr>
          <w:trHeight w:val="176"/>
        </w:trPr>
        <w:tc>
          <w:tcPr>
            <w:tcW w:w="2813" w:type="pct"/>
            <w:tcBorders>
              <w:bottom w:val="single" w:sz="4" w:space="0" w:color="auto"/>
            </w:tcBorders>
            <w:shd w:val="clear" w:color="auto" w:fill="FFFFCC"/>
            <w:noWrap/>
            <w:vAlign w:val="bottom"/>
          </w:tcPr>
          <w:p w:rsidR="00BD37BF" w:rsidRPr="00C9506F" w:rsidRDefault="00D87E33" w:rsidP="003A204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5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ERDF 2021.-2027.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BD37BF" w:rsidRPr="00C9506F" w:rsidRDefault="00C9506F" w:rsidP="00FF16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06F">
              <w:rPr>
                <w:rFonts w:ascii="Times New Roman" w:hAnsi="Times New Roman" w:cs="Times New Roman"/>
                <w:b/>
                <w:sz w:val="20"/>
                <w:szCs w:val="20"/>
              </w:rPr>
              <w:t>390.383</w:t>
            </w:r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BD37BF" w:rsidRPr="002E582C" w:rsidRDefault="00BD37BF" w:rsidP="00FF16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671" w:rsidRPr="002E582C" w:rsidTr="003A2046">
        <w:trPr>
          <w:trHeight w:val="176"/>
        </w:trPr>
        <w:tc>
          <w:tcPr>
            <w:tcW w:w="2813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F36671" w:rsidRDefault="00D87E33" w:rsidP="003A2046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PortEMS</w:t>
            </w:r>
            <w:proofErr w:type="spellEnd"/>
          </w:p>
        </w:tc>
        <w:tc>
          <w:tcPr>
            <w:tcW w:w="113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6671" w:rsidRPr="00FF161E" w:rsidRDefault="00543D5E" w:rsidP="00FF16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390.383</w:t>
            </w:r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F36671" w:rsidRPr="002E582C" w:rsidRDefault="00C9506F" w:rsidP="00FF161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046" w:rsidRPr="002E582C" w:rsidTr="003A2046">
        <w:trPr>
          <w:trHeight w:val="176"/>
        </w:trPr>
        <w:tc>
          <w:tcPr>
            <w:tcW w:w="2813" w:type="pct"/>
            <w:shd w:val="clear" w:color="auto" w:fill="FFFFCC"/>
            <w:noWrap/>
            <w:vAlign w:val="bottom"/>
          </w:tcPr>
          <w:p w:rsidR="003A2046" w:rsidRPr="00FF161E" w:rsidRDefault="003A2046" w:rsidP="00FF161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61E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139" w:type="pct"/>
            <w:shd w:val="clear" w:color="auto" w:fill="FFFFCC"/>
            <w:vAlign w:val="center"/>
          </w:tcPr>
          <w:p w:rsidR="003A2046" w:rsidRPr="00FF161E" w:rsidRDefault="00C9506F" w:rsidP="003A2046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2.97</w:t>
            </w:r>
            <w:r w:rsidR="00EA221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A2219">
              <w:rPr>
                <w:rFonts w:ascii="Times New Roman" w:hAnsi="Times New Roman" w:cs="Times New Roman"/>
                <w:b/>
                <w:sz w:val="20"/>
                <w:szCs w:val="20"/>
              </w:rPr>
              <w:t>091</w:t>
            </w:r>
          </w:p>
        </w:tc>
        <w:tc>
          <w:tcPr>
            <w:tcW w:w="1048" w:type="pct"/>
            <w:shd w:val="clear" w:color="auto" w:fill="FFFFCC"/>
            <w:noWrap/>
            <w:vAlign w:val="center"/>
          </w:tcPr>
          <w:p w:rsidR="003A2046" w:rsidRPr="00FF161E" w:rsidRDefault="00EA2219" w:rsidP="003A2046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988.833</w:t>
            </w:r>
            <w:bookmarkStart w:id="3" w:name="_GoBack"/>
            <w:bookmarkEnd w:id="3"/>
          </w:p>
        </w:tc>
      </w:tr>
    </w:tbl>
    <w:p w:rsidR="007144A2" w:rsidRPr="00D331A4" w:rsidRDefault="00D331A4" w:rsidP="00D331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D331A4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*</w:t>
      </w:r>
      <w:r w:rsidRPr="00D331A4">
        <w:rPr>
          <w:rFonts w:ascii="Times New Roman" w:eastAsia="Times New Roman" w:hAnsi="Times New Roman" w:cs="Times New Roman"/>
          <w:sz w:val="20"/>
          <w:szCs w:val="20"/>
          <w:lang w:eastAsia="en-GB"/>
        </w:rPr>
        <w:t>Ukupno uplaćena sredstva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koja</w:t>
      </w:r>
      <w:r w:rsidRPr="00D331A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uključuju doznake partnerima na projektu.</w:t>
      </w:r>
    </w:p>
    <w:p w:rsidR="00D331A4" w:rsidRPr="00D331A4" w:rsidRDefault="00D331A4" w:rsidP="00D331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D331A4">
        <w:rPr>
          <w:rFonts w:ascii="Times New Roman" w:eastAsia="Times New Roman" w:hAnsi="Times New Roman" w:cs="Times New Roman"/>
          <w:sz w:val="20"/>
          <w:szCs w:val="20"/>
          <w:lang w:eastAsia="en-GB"/>
        </w:rPr>
        <w:t>**Ugovorena su sredstva u visini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financiranja</w:t>
      </w:r>
      <w:r w:rsidRPr="00D331A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rashoda za plaću i materijalnih prava za zapošljavanje asistenata u sklopu projekta/programa koj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i</w:t>
      </w:r>
      <w:r w:rsidRPr="00D331A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provodi Hrvatska zaklada za znanost</w:t>
      </w:r>
      <w:r w:rsidR="00FA79D7" w:rsidRPr="00D331A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(HRZZ)</w:t>
      </w:r>
      <w:r w:rsidR="00FA79D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do 2030. godine. Nije izrađen ukupan proračun projekta već se sredstva isplaćuju prema dostavljenim obračunima plaće i materijalnih prava.</w:t>
      </w:r>
    </w:p>
    <w:p w:rsidR="00D331A4" w:rsidRPr="00D331A4" w:rsidRDefault="00D331A4" w:rsidP="00D331A4">
      <w:pPr>
        <w:spacing w:before="60" w:after="60"/>
        <w:rPr>
          <w:rFonts w:ascii="Times New Roman" w:hAnsi="Times New Roman" w:cs="Times New Roman"/>
          <w:b/>
          <w:sz w:val="20"/>
          <w:szCs w:val="20"/>
        </w:rPr>
      </w:pPr>
    </w:p>
    <w:p w:rsidR="007144A2" w:rsidRDefault="007144A2" w:rsidP="003A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Niže je kratki opis EU projekata u tijeku:</w:t>
      </w:r>
    </w:p>
    <w:p w:rsidR="003A2046" w:rsidRPr="008F1472" w:rsidRDefault="003A2046" w:rsidP="003A2046">
      <w:pPr>
        <w:pBdr>
          <w:top w:val="nil"/>
          <w:left w:val="nil"/>
          <w:bottom w:val="nil"/>
          <w:right w:val="nil"/>
          <w:between w:val="nil"/>
        </w:pBdr>
        <w:tabs>
          <w:tab w:val="left" w:pos="24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A2046" w:rsidRDefault="003A2046" w:rsidP="003A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A679072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.188</w:t>
      </w:r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(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Horizon</w:t>
      </w:r>
      <w:proofErr w:type="spellEnd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Europ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</w:t>
      </w:r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) 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SafeNav</w:t>
      </w:r>
      <w:proofErr w:type="spellEnd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- 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Safe</w:t>
      </w:r>
      <w:proofErr w:type="spellEnd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Navigation</w:t>
      </w:r>
      <w:proofErr w:type="spellEnd"/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Projekt se temelji na razvoju inovativnog specifičnog sustava za podršku odlučivanja (</w:t>
      </w:r>
      <w:proofErr w:type="spellStart"/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>Decision</w:t>
      </w:r>
      <w:proofErr w:type="spellEnd"/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Support System - DSS), koji će se implementirati u integrirani navigacijski sustav zapovjedničkog mosta (</w:t>
      </w:r>
      <w:proofErr w:type="spellStart"/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>Integrated</w:t>
      </w:r>
      <w:proofErr w:type="spellEnd"/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>Navigation</w:t>
      </w:r>
      <w:proofErr w:type="spellEnd"/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Systems) na brodovima s ciljem povećanja sigurnosti plovidbe i zaštite morskog okoliša. Razvijeni algoritmi unutar DSS sustava sastoje se od različitih integriranih modela: i) integrirani sustav za uzbunu i dinamičko izbjegavanje sudara na moru, ii) integrirani sustav za prepoznavanje </w:t>
      </w:r>
      <w:proofErr w:type="spellStart"/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>poluuronjivih</w:t>
      </w:r>
      <w:proofErr w:type="spellEnd"/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objekata (kontejnera) uz praćenje kretanja, iii) integrirani sustav za prepoznavanje i izbjegavanje morskih sisavaca na malim dubinama uz njihovo neposredno upozoravanje unutar brodskog okruženja. </w:t>
      </w:r>
    </w:p>
    <w:p w:rsidR="003A2046" w:rsidRPr="008F1472" w:rsidRDefault="003A2046" w:rsidP="003A2046">
      <w:pPr>
        <w:pBdr>
          <w:top w:val="nil"/>
          <w:left w:val="nil"/>
          <w:bottom w:val="nil"/>
          <w:right w:val="nil"/>
          <w:between w:val="nil"/>
        </w:pBdr>
        <w:tabs>
          <w:tab w:val="left" w:pos="22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4" w:name="_Hlk146621094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Ukupni EU proračun projekta Fakulteta iznosi 345.000 EUR, projekt traje od 1.9.2022. do 31.8.2025. godine. </w:t>
      </w:r>
      <w:bookmarkEnd w:id="4"/>
      <w:r w:rsidRPr="00BA74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Vodeći partner na projektu je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O.M.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Offshore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Monitoring s Cipra</w:t>
      </w:r>
      <w:r w:rsidRPr="00BA747B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r w:rsidRPr="00BA747B">
        <w:rPr>
          <w:rFonts w:ascii="Times New Roman" w:eastAsia="Times New Roman" w:hAnsi="Times New Roman" w:cs="Times New Roman"/>
          <w:sz w:val="24"/>
          <w:szCs w:val="24"/>
          <w:lang w:eastAsia="en-GB"/>
        </w:rPr>
        <w:t>projekt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</w:t>
      </w:r>
      <w:r w:rsidRPr="00BA74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planiran na izvoru financiranja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Pr="00BA74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1-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Pomoći</w:t>
      </w:r>
      <w:r w:rsidRPr="00BA74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 </w:t>
      </w:r>
    </w:p>
    <w:p w:rsidR="003A2046" w:rsidRPr="008F1472" w:rsidRDefault="003A2046" w:rsidP="003A204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A2046" w:rsidRDefault="003A2046" w:rsidP="003A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A679072.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175</w:t>
      </w:r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(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Horizon</w:t>
      </w:r>
      <w:proofErr w:type="spellEnd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Europe) INNO2MARE - 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Strengthening</w:t>
      </w:r>
      <w:proofErr w:type="spellEnd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the</w:t>
      </w:r>
      <w:proofErr w:type="spellEnd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capacity</w:t>
      </w:r>
      <w:proofErr w:type="spellEnd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for 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excellence</w:t>
      </w:r>
      <w:proofErr w:type="spellEnd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of</w:t>
      </w:r>
      <w:proofErr w:type="spellEnd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Slovenian</w:t>
      </w:r>
      <w:proofErr w:type="spellEnd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and</w:t>
      </w:r>
      <w:proofErr w:type="spellEnd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Croatian 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innovation</w:t>
      </w:r>
      <w:proofErr w:type="spellEnd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ecosystems</w:t>
      </w:r>
      <w:proofErr w:type="spellEnd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to 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support</w:t>
      </w:r>
      <w:proofErr w:type="spellEnd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the</w:t>
      </w:r>
      <w:proofErr w:type="spellEnd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digital</w:t>
      </w:r>
      <w:proofErr w:type="spellEnd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and</w:t>
      </w:r>
      <w:proofErr w:type="spellEnd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green</w:t>
      </w:r>
      <w:proofErr w:type="spellEnd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transitions</w:t>
      </w:r>
      <w:proofErr w:type="spellEnd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of</w:t>
      </w:r>
      <w:proofErr w:type="spellEnd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maritime</w:t>
      </w:r>
      <w:proofErr w:type="spellEnd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regions</w:t>
      </w:r>
      <w:proofErr w:type="spellEnd"/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Projekt će omogućiti jačanje kapaciteta ekosustava Zapadne Slovenije i Jadranske Hrvatske za izvrsnost u istraživanjima i inovacijama putem niza zajednički osmišljenih aktivnosti usmjerenih na digitalnu i zelenu tranziciju </w:t>
      </w:r>
      <w:proofErr w:type="spellStart"/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>maritimnih</w:t>
      </w:r>
      <w:proofErr w:type="spellEnd"/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industrija. Projektni konzorcij će, temeljem dubinskog </w:t>
      </w:r>
      <w:proofErr w:type="spellStart"/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>mapiranja</w:t>
      </w:r>
      <w:proofErr w:type="spellEnd"/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analize potreba dvaju ekosustava, izraditi dugoročnu istraživačko-inovacijsku strategiju usklađenu s regionalnim, nacionalnim i EU politikama, kao i zajednički akcijski i investicijski plan, s konkretnim koracima za stvaranje koordiniranih, otpornih, atraktivnih i održivih </w:t>
      </w:r>
      <w:proofErr w:type="spellStart"/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>maritimnih</w:t>
      </w:r>
      <w:proofErr w:type="spellEnd"/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inovacijskih </w:t>
      </w:r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ekosustava. Usporedno sa strateškim planiranjem, provest će se i tri istraživačka pilot projekta usmjerena na rješavanje važnih izazova u </w:t>
      </w:r>
      <w:proofErr w:type="spellStart"/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>maritimnim</w:t>
      </w:r>
      <w:proofErr w:type="spellEnd"/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industrijama:  razvoj naprednog modela širenja požara u modelu proširene stvarnosti (</w:t>
      </w:r>
      <w:proofErr w:type="spellStart"/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>eng</w:t>
      </w:r>
      <w:proofErr w:type="spellEnd"/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>virtual</w:t>
      </w:r>
      <w:proofErr w:type="spellEnd"/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>reality</w:t>
      </w:r>
      <w:proofErr w:type="spellEnd"/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>) brodske strojarnice;  razvoj novih sustava konverzije i upravljanja zelenim izvorima energije korištenjem digitalnih blizanaca (</w:t>
      </w:r>
      <w:proofErr w:type="spellStart"/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>eng</w:t>
      </w:r>
      <w:proofErr w:type="spellEnd"/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>digital</w:t>
      </w:r>
      <w:proofErr w:type="spellEnd"/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>twins</w:t>
      </w:r>
      <w:proofErr w:type="spellEnd"/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>) zasnovanih na umjetnoj inteligenciji, te  razvoj pametnih rješenja za automatsku detekciju prepreka u pomorskom prometu i pri autonomnoj navigaciji korištenjem senzorskih mreža i analize podataka temeljene na strojnom učenju.</w:t>
      </w:r>
    </w:p>
    <w:p w:rsidR="003A2046" w:rsidRPr="00FC2080" w:rsidRDefault="003A2046" w:rsidP="003A204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5" w:name="_Hlk146621339"/>
      <w:r w:rsidRPr="005E6F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Ukupni EU proračun projekta Fakulteta iznosi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235.515</w:t>
      </w:r>
      <w:r w:rsidRPr="005E6F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EUR, projekt traje od 1.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Pr="005E6F16">
        <w:rPr>
          <w:rFonts w:ascii="Times New Roman" w:eastAsia="Times New Roman" w:hAnsi="Times New Roman" w:cs="Times New Roman"/>
          <w:sz w:val="24"/>
          <w:szCs w:val="24"/>
          <w:lang w:eastAsia="en-GB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 w:rsidRPr="005E6F16">
        <w:rPr>
          <w:rFonts w:ascii="Times New Roman" w:eastAsia="Times New Roman" w:hAnsi="Times New Roman" w:cs="Times New Roman"/>
          <w:sz w:val="24"/>
          <w:szCs w:val="24"/>
          <w:lang w:eastAsia="en-GB"/>
        </w:rPr>
        <w:t>. do 31.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12</w:t>
      </w:r>
      <w:r w:rsidRPr="005E6F16">
        <w:rPr>
          <w:rFonts w:ascii="Times New Roman" w:eastAsia="Times New Roman" w:hAnsi="Times New Roman" w:cs="Times New Roman"/>
          <w:sz w:val="24"/>
          <w:szCs w:val="24"/>
          <w:lang w:eastAsia="en-GB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6</w:t>
      </w:r>
      <w:r w:rsidRPr="005E6F16">
        <w:rPr>
          <w:rFonts w:ascii="Times New Roman" w:eastAsia="Times New Roman" w:hAnsi="Times New Roman" w:cs="Times New Roman"/>
          <w:sz w:val="24"/>
          <w:szCs w:val="24"/>
          <w:lang w:eastAsia="en-GB"/>
        </w:rPr>
        <w:t>. godine.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C208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Vodeći partner na projektu je Strojarski fakultet Sveučilišta u Ljubljani,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Pr="00FC208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projekt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je </w:t>
      </w:r>
      <w:r w:rsidRPr="00FC208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planiran na izvoru financiranja 51-Pomoći. </w:t>
      </w:r>
    </w:p>
    <w:p w:rsidR="003A2046" w:rsidRDefault="003A2046" w:rsidP="003A204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bookmarkEnd w:id="5"/>
    <w:p w:rsidR="003A2046" w:rsidRPr="008F1472" w:rsidRDefault="003A2046" w:rsidP="003A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A679072.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187</w:t>
      </w:r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(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Horizon</w:t>
      </w:r>
      <w:proofErr w:type="spellEnd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Europe) 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Healthy</w:t>
      </w:r>
      <w:proofErr w:type="spellEnd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Sailing</w:t>
      </w:r>
      <w:proofErr w:type="spellEnd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- 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Prevention</w:t>
      </w:r>
      <w:proofErr w:type="spellEnd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mitigation</w:t>
      </w:r>
      <w:proofErr w:type="spellEnd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management 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of</w:t>
      </w:r>
      <w:proofErr w:type="spellEnd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infectious</w:t>
      </w:r>
      <w:proofErr w:type="spellEnd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diseases</w:t>
      </w:r>
      <w:proofErr w:type="spellEnd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on 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cruise</w:t>
      </w:r>
      <w:proofErr w:type="spellEnd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ships</w:t>
      </w:r>
      <w:proofErr w:type="spellEnd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and</w:t>
      </w:r>
      <w:proofErr w:type="spellEnd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passenger</w:t>
      </w:r>
      <w:proofErr w:type="spellEnd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ferries</w:t>
      </w:r>
      <w:proofErr w:type="spellEnd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Projekt  ima za cilj uspostaviti mjere za prevenciju, izbjegavanje i kontrolu širenja zaraznih bolesti na velikim putničkim brodovima. U tu svrhu obavit će se eksperimentalna ispitivanja na brodovima partnerskih kompanija, te numeričko modeliranje širenja kapljične zaraze korištenjem računalne dinamike fluida. Cilj je učiniti </w:t>
      </w:r>
      <w:proofErr w:type="spellStart"/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>kruzing</w:t>
      </w:r>
      <w:proofErr w:type="spellEnd"/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industriju otpornijom na utjecaj širenja zaraznih bolesti na velikim putničkim brodovima, kako bi se izbjegla opasnost </w:t>
      </w:r>
      <w:proofErr w:type="spellStart"/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>lockdowna</w:t>
      </w:r>
      <w:proofErr w:type="spellEnd"/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koji ju je zadesio tijekom </w:t>
      </w:r>
      <w:proofErr w:type="spellStart"/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>pandemije</w:t>
      </w:r>
      <w:proofErr w:type="spellEnd"/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>koronavirusa</w:t>
      </w:r>
      <w:proofErr w:type="spellEnd"/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2020. godine.</w:t>
      </w:r>
    </w:p>
    <w:p w:rsidR="003A2046" w:rsidRDefault="003A2046" w:rsidP="003A204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6" w:name="_Hlk146622728"/>
      <w:r w:rsidRPr="00DD08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Ukupni EU proračun projekta Fakulteta iznosi 107.500 EUR, projekt traje od 1.9.2022. do 31.08.2025. godine. </w:t>
      </w:r>
      <w:bookmarkEnd w:id="6"/>
      <w:r w:rsidRPr="00DD08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Vodeći partner na projektu je Sveučilište u </w:t>
      </w:r>
      <w:proofErr w:type="spellStart"/>
      <w:r w:rsidRPr="00DD085F">
        <w:rPr>
          <w:rFonts w:ascii="Times New Roman" w:eastAsia="Times New Roman" w:hAnsi="Times New Roman" w:cs="Times New Roman"/>
          <w:sz w:val="24"/>
          <w:szCs w:val="24"/>
          <w:lang w:eastAsia="en-GB"/>
        </w:rPr>
        <w:t>Tesaliji</w:t>
      </w:r>
      <w:proofErr w:type="spellEnd"/>
      <w:r w:rsidRPr="00DD08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Pr="00DD08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projekt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</w:t>
      </w:r>
      <w:r w:rsidRPr="00DD08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planiran na izvoru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financiranja </w:t>
      </w:r>
      <w:r w:rsidRPr="00DD08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51-Pomoći. </w:t>
      </w:r>
    </w:p>
    <w:p w:rsidR="003A2046" w:rsidRPr="008F1472" w:rsidRDefault="003A2046" w:rsidP="003A204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A2046" w:rsidRPr="00226ABA" w:rsidRDefault="003A2046" w:rsidP="003A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A679072.</w:t>
      </w:r>
      <w:r w:rsidR="006359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198</w:t>
      </w:r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(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Horizon</w:t>
      </w:r>
      <w:proofErr w:type="spellEnd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Europe) ATLANTIS – 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Improved</w:t>
      </w:r>
      <w:proofErr w:type="spellEnd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Resilience</w:t>
      </w:r>
      <w:proofErr w:type="spellEnd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of</w:t>
      </w:r>
      <w:proofErr w:type="spellEnd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Critical</w:t>
      </w:r>
      <w:proofErr w:type="spellEnd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Infrastructures</w:t>
      </w:r>
      <w:proofErr w:type="spellEnd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Against</w:t>
      </w:r>
      <w:proofErr w:type="spellEnd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Large</w:t>
      </w:r>
      <w:proofErr w:type="spellEnd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Scale</w:t>
      </w:r>
      <w:proofErr w:type="spellEnd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Transnational</w:t>
      </w:r>
      <w:proofErr w:type="spellEnd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and</w:t>
      </w:r>
      <w:proofErr w:type="spellEnd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Systemic</w:t>
      </w:r>
      <w:proofErr w:type="spellEnd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8F147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Risks</w:t>
      </w:r>
      <w:proofErr w:type="spellEnd"/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ATLANTIS ima za cilj povećati otpornost i </w:t>
      </w:r>
      <w:proofErr w:type="spellStart"/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>kibernetičku</w:t>
      </w:r>
      <w:proofErr w:type="spellEnd"/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>-fizičku-ljudsku sigurnost ključnih europskih kritičnih infrastruktura, nadilazeći opseg različitih sredstava, sustava i pojedinačnih kritičnih infrastruktura, rješavanjem otpornosti na sustavnoj razini protiv velikih prirodnih opasnosti te složenih napada koji bi potencijalno mogli poremetiti vitalne funkcije društva.</w:t>
      </w:r>
      <w:r w:rsidRPr="00226A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ATLANTIS će ponuditi sigurnosno rješenje međusobno povezanim kritičnim infrastrukturama, međusektorskim, prekograničnim međuovisnim europskim kritičnim infrastrukturama, uzimajući u obzir kompletnu infrastrukturu kao distribuirani </w:t>
      </w:r>
      <w:proofErr w:type="spellStart"/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>kibernetičko</w:t>
      </w:r>
      <w:proofErr w:type="spellEnd"/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-fizički sustav. Njegova održivost i prihvatljivost ne ciljaju samo na ekonomski učinak u analizi troškova i koristi te financijski kontinuitet poslovanja, već također uzimaju u obzir utjecaj na okoliš i društvo. ATLANTIS će izraditi novi poslovni model Preventive </w:t>
      </w:r>
      <w:proofErr w:type="spellStart"/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>Security</w:t>
      </w:r>
      <w:proofErr w:type="spellEnd"/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as a Service (</w:t>
      </w:r>
      <w:proofErr w:type="spellStart"/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>PSaaS</w:t>
      </w:r>
      <w:proofErr w:type="spellEnd"/>
      <w:r w:rsidRPr="008F1472">
        <w:rPr>
          <w:rFonts w:ascii="Times New Roman" w:eastAsia="Times New Roman" w:hAnsi="Times New Roman" w:cs="Times New Roman"/>
          <w:sz w:val="24"/>
          <w:szCs w:val="24"/>
          <w:lang w:eastAsia="en-GB"/>
        </w:rPr>
        <w:t>) kako bi ponudio sigurnosne usluge protiv (prirodnih ili umjetnih) kratkoročnih incidenata i rizika ili dugotrajnijih sustavnih prijetnji.</w:t>
      </w:r>
    </w:p>
    <w:p w:rsidR="003A2046" w:rsidRDefault="003A2046" w:rsidP="003A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7" w:name="_Hlk146623088"/>
      <w:r w:rsidRPr="005E6F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Ukupni EU proračun projekta Fakulteta iznosi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123.750</w:t>
      </w:r>
      <w:r w:rsidRPr="005E6F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EUR, projekt traje od 1.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10</w:t>
      </w:r>
      <w:r w:rsidRPr="005E6F16">
        <w:rPr>
          <w:rFonts w:ascii="Times New Roman" w:eastAsia="Times New Roman" w:hAnsi="Times New Roman" w:cs="Times New Roman"/>
          <w:sz w:val="24"/>
          <w:szCs w:val="24"/>
          <w:lang w:eastAsia="en-GB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 w:rsidRPr="005E6F16">
        <w:rPr>
          <w:rFonts w:ascii="Times New Roman" w:eastAsia="Times New Roman" w:hAnsi="Times New Roman" w:cs="Times New Roman"/>
          <w:sz w:val="24"/>
          <w:szCs w:val="24"/>
          <w:lang w:eastAsia="en-GB"/>
        </w:rPr>
        <w:t>. do 3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0</w:t>
      </w:r>
      <w:r w:rsidRPr="005E6F1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09</w:t>
      </w:r>
      <w:r w:rsidRPr="005E6F16">
        <w:rPr>
          <w:rFonts w:ascii="Times New Roman" w:eastAsia="Times New Roman" w:hAnsi="Times New Roman" w:cs="Times New Roman"/>
          <w:sz w:val="24"/>
          <w:szCs w:val="24"/>
          <w:lang w:eastAsia="en-GB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Pr="005E6F16">
        <w:rPr>
          <w:rFonts w:ascii="Times New Roman" w:eastAsia="Times New Roman" w:hAnsi="Times New Roman" w:cs="Times New Roman"/>
          <w:sz w:val="24"/>
          <w:szCs w:val="24"/>
          <w:lang w:eastAsia="en-GB"/>
        </w:rPr>
        <w:t>. godine.</w:t>
      </w:r>
      <w:r w:rsidRPr="00BA74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Vodeći partner na projektu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Engineering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Ingeneria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Informatica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S.P.A., iz Italije, a projekt je planiran na izvoru financiranja 51-Pomoći. </w:t>
      </w:r>
      <w:bookmarkEnd w:id="7"/>
    </w:p>
    <w:p w:rsidR="003A2046" w:rsidRPr="00226ABA" w:rsidRDefault="003A2046" w:rsidP="003A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3A2046" w:rsidRPr="00DD085F" w:rsidRDefault="003A2046" w:rsidP="003A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bookmarkStart w:id="8" w:name="_Hlk158288414"/>
      <w:r w:rsidRPr="00DD085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A679072. </w:t>
      </w:r>
      <w:r w:rsidR="006359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199</w:t>
      </w:r>
      <w:r w:rsidRPr="00DD085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(</w:t>
      </w:r>
      <w:r w:rsidRPr="00DD085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EMFAF-2023-BlueCareers</w:t>
      </w:r>
      <w:r w:rsidRPr="00DD085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) </w:t>
      </w:r>
      <w:proofErr w:type="spellStart"/>
      <w:r w:rsidRPr="00DD085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Next</w:t>
      </w:r>
      <w:proofErr w:type="spellEnd"/>
      <w:r w:rsidRPr="00DD085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Blue </w:t>
      </w:r>
      <w:proofErr w:type="spellStart"/>
      <w:r w:rsidRPr="00DD085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Generation</w:t>
      </w:r>
      <w:proofErr w:type="spellEnd"/>
      <w:r w:rsidRPr="00DD085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:rsidR="003A2046" w:rsidRDefault="003A2046" w:rsidP="003A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9" w:name="_Hlk146881671"/>
      <w:bookmarkEnd w:id="8"/>
      <w:r w:rsidRPr="008140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Projekt </w:t>
      </w:r>
      <w:proofErr w:type="spellStart"/>
      <w:r w:rsidRPr="00814013">
        <w:rPr>
          <w:rFonts w:ascii="Times New Roman" w:eastAsia="Times New Roman" w:hAnsi="Times New Roman" w:cs="Times New Roman"/>
          <w:sz w:val="24"/>
          <w:szCs w:val="24"/>
          <w:lang w:eastAsia="en-GB"/>
        </w:rPr>
        <w:t>NextBlueGeneration</w:t>
      </w:r>
      <w:proofErr w:type="spellEnd"/>
      <w:r w:rsidRPr="008140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spaja industriju plave ekonomije i obrazovni sektor te cilja na mlade ljude prenoseći informacije u obliku alata izravno od stručnjaka prema nastavnicima. U tu svrhu projekt pruža obrazovne sadržaje, obuku i alate za pet sektora plavog gospodarstva (nautički turizam, pomorski promet, morska biotehnologija, akvakultura, očuvanje mora) i to u obliku: interaktivnog alata Blue </w:t>
      </w:r>
      <w:proofErr w:type="spellStart"/>
      <w:r w:rsidRPr="00814013">
        <w:rPr>
          <w:rFonts w:ascii="Times New Roman" w:eastAsia="Times New Roman" w:hAnsi="Times New Roman" w:cs="Times New Roman"/>
          <w:sz w:val="24"/>
          <w:szCs w:val="24"/>
          <w:lang w:eastAsia="en-GB"/>
        </w:rPr>
        <w:t>Career</w:t>
      </w:r>
      <w:proofErr w:type="spellEnd"/>
      <w:r w:rsidRPr="008140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14013">
        <w:rPr>
          <w:rFonts w:ascii="Times New Roman" w:eastAsia="Times New Roman" w:hAnsi="Times New Roman" w:cs="Times New Roman"/>
          <w:sz w:val="24"/>
          <w:szCs w:val="24"/>
          <w:lang w:eastAsia="en-GB"/>
        </w:rPr>
        <w:t>Pathway</w:t>
      </w:r>
      <w:proofErr w:type="spellEnd"/>
      <w:r w:rsidRPr="008140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 </w:t>
      </w:r>
      <w:proofErr w:type="spellStart"/>
      <w:r w:rsidRPr="00814013">
        <w:rPr>
          <w:rFonts w:ascii="Times New Roman" w:eastAsia="Times New Roman" w:hAnsi="Times New Roman" w:cs="Times New Roman"/>
          <w:sz w:val="24"/>
          <w:szCs w:val="24"/>
          <w:lang w:eastAsia="en-GB"/>
        </w:rPr>
        <w:t>BlueGeneration</w:t>
      </w:r>
      <w:proofErr w:type="spellEnd"/>
      <w:r w:rsidRPr="008140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igre i  MOOC za nastavnike za unaprjeđenje vještina nastavnika i učenika. Interaktivni alat Blue </w:t>
      </w:r>
      <w:proofErr w:type="spellStart"/>
      <w:r w:rsidRPr="00814013">
        <w:rPr>
          <w:rFonts w:ascii="Times New Roman" w:eastAsia="Times New Roman" w:hAnsi="Times New Roman" w:cs="Times New Roman"/>
          <w:sz w:val="24"/>
          <w:szCs w:val="24"/>
          <w:lang w:eastAsia="en-GB"/>
        </w:rPr>
        <w:t>Career</w:t>
      </w:r>
      <w:proofErr w:type="spellEnd"/>
      <w:r w:rsidRPr="008140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14013">
        <w:rPr>
          <w:rFonts w:ascii="Times New Roman" w:eastAsia="Times New Roman" w:hAnsi="Times New Roman" w:cs="Times New Roman"/>
          <w:sz w:val="24"/>
          <w:szCs w:val="24"/>
          <w:lang w:eastAsia="en-GB"/>
        </w:rPr>
        <w:t>Pathway</w:t>
      </w:r>
      <w:proofErr w:type="spellEnd"/>
      <w:r w:rsidRPr="008140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omogućit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 </w:t>
      </w:r>
      <w:r w:rsidRPr="008140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će studentima individualizirano usmjeravanje u karijeri i </w:t>
      </w:r>
      <w:proofErr w:type="spellStart"/>
      <w:r w:rsidRPr="00814013">
        <w:rPr>
          <w:rFonts w:ascii="Times New Roman" w:eastAsia="Times New Roman" w:hAnsi="Times New Roman" w:cs="Times New Roman"/>
          <w:sz w:val="24"/>
          <w:szCs w:val="24"/>
          <w:lang w:eastAsia="en-GB"/>
        </w:rPr>
        <w:t>samoprocjenu</w:t>
      </w:r>
      <w:proofErr w:type="spellEnd"/>
      <w:r w:rsidRPr="008140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814013">
        <w:rPr>
          <w:rFonts w:ascii="Times New Roman" w:eastAsia="Times New Roman" w:hAnsi="Times New Roman" w:cs="Times New Roman"/>
          <w:sz w:val="24"/>
          <w:szCs w:val="24"/>
          <w:lang w:eastAsia="en-GB"/>
        </w:rPr>
        <w:t>BlueGeneration</w:t>
      </w:r>
      <w:proofErr w:type="spellEnd"/>
      <w:r w:rsidRPr="008140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igra isporučivat će potrebne informacije u atraktivnom formatu igranja koji je prilagođen mladima. </w:t>
      </w:r>
      <w:r w:rsidRPr="00814013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MOOC će "osposobiti trenera" i isporučiti konkretne informacije jednostavne za korištenje učiteljima i trenerima, omogućujući im da podrže mlade ljude u odabiru karijere u plavoj ekonomiji. </w:t>
      </w:r>
    </w:p>
    <w:p w:rsidR="003A2046" w:rsidRPr="00DD085F" w:rsidRDefault="003A2046" w:rsidP="003A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D08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Ukupni EU proračun projekta Fakulteta iznosi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94.106,50</w:t>
      </w:r>
      <w:r w:rsidRPr="00DD08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EUR, projekt traje od 1.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09</w:t>
      </w:r>
      <w:r w:rsidRPr="00DD085F">
        <w:rPr>
          <w:rFonts w:ascii="Times New Roman" w:eastAsia="Times New Roman" w:hAnsi="Times New Roman" w:cs="Times New Roman"/>
          <w:sz w:val="24"/>
          <w:szCs w:val="24"/>
          <w:lang w:eastAsia="en-GB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 w:rsidRPr="00DD08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do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31.08</w:t>
      </w:r>
      <w:r w:rsidRPr="00DD085F">
        <w:rPr>
          <w:rFonts w:ascii="Times New Roman" w:eastAsia="Times New Roman" w:hAnsi="Times New Roman" w:cs="Times New Roman"/>
          <w:sz w:val="24"/>
          <w:szCs w:val="24"/>
          <w:lang w:eastAsia="en-GB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6</w:t>
      </w:r>
      <w:r w:rsidRPr="00DD08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godine. Vodeći partner na projektu je </w:t>
      </w:r>
      <w:proofErr w:type="spellStart"/>
      <w:r w:rsidRPr="00DD085F">
        <w:rPr>
          <w:rFonts w:ascii="Times New Roman" w:eastAsia="Times New Roman" w:hAnsi="Times New Roman" w:cs="Times New Roman"/>
          <w:sz w:val="24"/>
          <w:szCs w:val="24"/>
          <w:lang w:eastAsia="en-GB"/>
        </w:rPr>
        <w:t>Sea</w:t>
      </w:r>
      <w:proofErr w:type="spellEnd"/>
      <w:r w:rsidRPr="00DD08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D085F">
        <w:rPr>
          <w:rFonts w:ascii="Times New Roman" w:eastAsia="Times New Roman" w:hAnsi="Times New Roman" w:cs="Times New Roman"/>
          <w:sz w:val="24"/>
          <w:szCs w:val="24"/>
          <w:lang w:eastAsia="en-GB"/>
        </w:rPr>
        <w:t>Tech</w:t>
      </w:r>
      <w:proofErr w:type="spellEnd"/>
      <w:r w:rsidRPr="00DD08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</w:t>
      </w:r>
      <w:r w:rsidRPr="00DD085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iz Španjolske</w:t>
      </w:r>
      <w:r w:rsidRPr="00DD085F">
        <w:rPr>
          <w:rFonts w:ascii="Times New Roman" w:eastAsia="Times New Roman" w:hAnsi="Times New Roman" w:cs="Times New Roman"/>
          <w:sz w:val="24"/>
          <w:szCs w:val="24"/>
          <w:lang w:eastAsia="en-GB"/>
        </w:rPr>
        <w:t>, te je projekt planiran na izvoru 51-Pomoći.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bookmarkEnd w:id="9"/>
    <w:p w:rsidR="003A2046" w:rsidRPr="00814013" w:rsidRDefault="003A2046" w:rsidP="003A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A2046" w:rsidRPr="00814013" w:rsidRDefault="003A2046" w:rsidP="003A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401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A679072.</w:t>
      </w:r>
      <w:r w:rsidR="00D0118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200</w:t>
      </w:r>
      <w:r w:rsidRPr="0081401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(Erasmus+) UMTMS – </w:t>
      </w:r>
      <w:proofErr w:type="spellStart"/>
      <w:r w:rsidRPr="0081401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The</w:t>
      </w:r>
      <w:proofErr w:type="spellEnd"/>
      <w:r w:rsidRPr="0081401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81401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Usage</w:t>
      </w:r>
      <w:proofErr w:type="spellEnd"/>
      <w:r w:rsidRPr="0081401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81401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of</w:t>
      </w:r>
      <w:proofErr w:type="spellEnd"/>
      <w:r w:rsidRPr="0081401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81401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Multipurpose</w:t>
      </w:r>
      <w:proofErr w:type="spellEnd"/>
      <w:r w:rsidRPr="0081401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81401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Tasks</w:t>
      </w:r>
      <w:proofErr w:type="spellEnd"/>
      <w:r w:rsidRPr="0081401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81401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in</w:t>
      </w:r>
      <w:proofErr w:type="spellEnd"/>
      <w:r w:rsidRPr="0081401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81401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Maritime</w:t>
      </w:r>
      <w:proofErr w:type="spellEnd"/>
      <w:r w:rsidRPr="0081401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81401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Simulation</w:t>
      </w:r>
      <w:proofErr w:type="spellEnd"/>
      <w:r w:rsidRPr="0081401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8140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Osnovni cilj projekta je poboljšati strukovno osposobljavanje brodostrojara u obrazovanju na daljinu. Zbog toga će se u projektu razviti program interaktivne laboratorijske simulacije strojarnice u stvarnom vremenu. Program će uključiti simulacije primjene rada stroja i sustava u strojarnici, teorije, procedure i područja u kojima se može pratiti razvoj kompetencija studenata. Proces simulacije moći će osmisliti nastavnik te pratiti postupanja studenata prilikom izvršenja zadatka. </w:t>
      </w:r>
    </w:p>
    <w:p w:rsidR="003A2046" w:rsidRPr="00814013" w:rsidRDefault="003A2046" w:rsidP="003A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40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Ukupni EU proračun projekta Fakulteta iznosi 33.185 EUR, projekt traje od 1.01.2023. do 30.12.2024. godine. Vodeći partner na projektu je </w:t>
      </w:r>
      <w:proofErr w:type="spellStart"/>
      <w:r w:rsidRPr="00814013">
        <w:rPr>
          <w:rFonts w:ascii="Times New Roman" w:eastAsia="Times New Roman" w:hAnsi="Times New Roman" w:cs="Times New Roman"/>
          <w:sz w:val="24"/>
          <w:szCs w:val="24"/>
          <w:lang w:eastAsia="en-GB"/>
        </w:rPr>
        <w:t>Gölcük</w:t>
      </w:r>
      <w:proofErr w:type="spellEnd"/>
      <w:r w:rsidRPr="008140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14013">
        <w:rPr>
          <w:rFonts w:ascii="Times New Roman" w:eastAsia="Times New Roman" w:hAnsi="Times New Roman" w:cs="Times New Roman"/>
          <w:sz w:val="24"/>
          <w:szCs w:val="24"/>
          <w:lang w:eastAsia="en-GB"/>
        </w:rPr>
        <w:t>Sehit</w:t>
      </w:r>
      <w:proofErr w:type="spellEnd"/>
      <w:r w:rsidRPr="008140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14013">
        <w:rPr>
          <w:rFonts w:ascii="Times New Roman" w:eastAsia="Times New Roman" w:hAnsi="Times New Roman" w:cs="Times New Roman"/>
          <w:sz w:val="24"/>
          <w:szCs w:val="24"/>
          <w:lang w:eastAsia="en-GB"/>
        </w:rPr>
        <w:t>Volkan</w:t>
      </w:r>
      <w:proofErr w:type="spellEnd"/>
      <w:r w:rsidRPr="008140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14013">
        <w:rPr>
          <w:rFonts w:ascii="Times New Roman" w:eastAsia="Times New Roman" w:hAnsi="Times New Roman" w:cs="Times New Roman"/>
          <w:sz w:val="24"/>
          <w:szCs w:val="24"/>
          <w:lang w:eastAsia="en-GB"/>
        </w:rPr>
        <w:t>Tantürk</w:t>
      </w:r>
      <w:proofErr w:type="spellEnd"/>
      <w:r w:rsidRPr="008140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MTAL iz Turske,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prijenos </w:t>
      </w:r>
      <w:r w:rsidRPr="008140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sredstava ide preko Sveučilišta u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</w:t>
      </w:r>
      <w:r w:rsidRPr="008140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ijeci, te je projekt planiran na izvoru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financiranja </w:t>
      </w:r>
      <w:r w:rsidRPr="008140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51-Pomoći. </w:t>
      </w:r>
    </w:p>
    <w:p w:rsidR="003A2046" w:rsidRDefault="003A2046" w:rsidP="003A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A2046" w:rsidRDefault="003A2046" w:rsidP="00F6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D085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A679072.</w:t>
      </w:r>
      <w:r w:rsidR="006359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201</w:t>
      </w:r>
      <w:r w:rsidRPr="00DD085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(Erasmus+) MASK - Marine </w:t>
      </w:r>
      <w:proofErr w:type="spellStart"/>
      <w:r w:rsidRPr="00DD085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Robots</w:t>
      </w:r>
      <w:proofErr w:type="spellEnd"/>
      <w:r w:rsidRPr="00DD085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for </w:t>
      </w:r>
      <w:proofErr w:type="spellStart"/>
      <w:r w:rsidRPr="00DD085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Better</w:t>
      </w:r>
      <w:proofErr w:type="spellEnd"/>
      <w:r w:rsidRPr="00DD085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DD085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Sea</w:t>
      </w:r>
      <w:proofErr w:type="spellEnd"/>
      <w:r w:rsidRPr="00DD085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DD085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Knowledge</w:t>
      </w:r>
      <w:proofErr w:type="spellEnd"/>
      <w:r w:rsidRPr="00DD085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DD085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Awareness</w:t>
      </w:r>
      <w:proofErr w:type="spellEnd"/>
      <w:r w:rsidRPr="00DD085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DD08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Projektni konzorcij nastao je spajanjem niza renomiranih visokoškolskih ustanova s ciljem transfera znanja u domeni pomorske robotike i umjetne inteligencije (AI), a koje će zainteresirati učenike o STEM-u i potaknuti ih da nastave karijeru u tom smjeru. Učenici će moći prevesti teorijske koncepte u operativno znanje, a praktične STEM aktivnosti iznimno su važne za pružanje adekvatnih vještina, koje su ključne za buduću karijeru. Štoviše, učenici će moći upravljati robotima i prikupljati podatke u ekološki relevantnim scenarijima kao što su onečišćenje makro-plastikom i onečišćenje prouzrokovano zaštitnim maskama – povezano s COVID-19 </w:t>
      </w:r>
      <w:proofErr w:type="spellStart"/>
      <w:r w:rsidRPr="00DD085F">
        <w:rPr>
          <w:rFonts w:ascii="Times New Roman" w:eastAsia="Times New Roman" w:hAnsi="Times New Roman" w:cs="Times New Roman"/>
          <w:sz w:val="24"/>
          <w:szCs w:val="24"/>
          <w:lang w:eastAsia="en-GB"/>
        </w:rPr>
        <w:t>pandemijom</w:t>
      </w:r>
      <w:proofErr w:type="spellEnd"/>
      <w:r w:rsidRPr="00DD08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Projektne aktivnosti podići će svijest o klimatskim promjenama i zaštiti okoliša te njihovom ublažavanju korištenjem konkretnih tehnologija. </w:t>
      </w:r>
    </w:p>
    <w:p w:rsidR="003A2046" w:rsidRDefault="003A2046" w:rsidP="00F606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63EE">
        <w:rPr>
          <w:rFonts w:ascii="Times New Roman" w:eastAsia="Times New Roman" w:hAnsi="Times New Roman" w:cs="Times New Roman"/>
          <w:sz w:val="24"/>
          <w:szCs w:val="24"/>
          <w:lang w:eastAsia="en-GB"/>
        </w:rPr>
        <w:t>Ukupni EU proračun projekta Fakulteta iznosi 10.718 EUR, projekt traje od 1.11.2022. do 01.11.2024. godine</w:t>
      </w:r>
      <w:r w:rsidR="007D44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Pr="001963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Vodeći partner na projektu je Fakultet elektrotehnike i računarstva Sveučilišta u Zagrebu,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prijenos sredstava  ide preko Sveučilišta u Rijeci, </w:t>
      </w:r>
      <w:r w:rsidRPr="001963EE">
        <w:rPr>
          <w:rFonts w:ascii="Times New Roman" w:eastAsia="Times New Roman" w:hAnsi="Times New Roman" w:cs="Times New Roman"/>
          <w:sz w:val="24"/>
          <w:szCs w:val="24"/>
          <w:lang w:eastAsia="en-GB"/>
        </w:rPr>
        <w:t>te je projekt planiran na izvoru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financiranja</w:t>
      </w:r>
      <w:r w:rsidRPr="001963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963EE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963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Ostale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</w:t>
      </w:r>
      <w:r w:rsidRPr="001963EE">
        <w:rPr>
          <w:rFonts w:ascii="Times New Roman" w:eastAsia="Times New Roman" w:hAnsi="Times New Roman" w:cs="Times New Roman"/>
          <w:sz w:val="24"/>
          <w:szCs w:val="24"/>
          <w:lang w:eastAsia="en-GB"/>
        </w:rPr>
        <w:t>omoći.</w:t>
      </w:r>
    </w:p>
    <w:p w:rsidR="009814EE" w:rsidRPr="009814EE" w:rsidRDefault="009814EE" w:rsidP="009814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9814E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A679072.202 (</w:t>
      </w:r>
      <w:proofErr w:type="spellStart"/>
      <w:r w:rsidRPr="009814E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Interreg</w:t>
      </w:r>
      <w:proofErr w:type="spellEnd"/>
      <w:r w:rsidRPr="009814E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Italija Hrvatska) ZEAS (</w:t>
      </w:r>
      <w:proofErr w:type="spellStart"/>
      <w:r w:rsidRPr="009814E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Ferry</w:t>
      </w:r>
      <w:proofErr w:type="spellEnd"/>
      <w:r w:rsidRPr="009814E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demonstrator for </w:t>
      </w:r>
      <w:proofErr w:type="spellStart"/>
      <w:r w:rsidRPr="009814E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the</w:t>
      </w:r>
      <w:proofErr w:type="spellEnd"/>
      <w:r w:rsidRPr="009814E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9814E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switch</w:t>
      </w:r>
      <w:proofErr w:type="spellEnd"/>
      <w:r w:rsidRPr="009814E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to </w:t>
      </w:r>
      <w:proofErr w:type="spellStart"/>
      <w:r w:rsidRPr="009814E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safe</w:t>
      </w:r>
      <w:proofErr w:type="spellEnd"/>
      <w:r w:rsidRPr="009814E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use </w:t>
      </w:r>
      <w:proofErr w:type="spellStart"/>
      <w:r w:rsidRPr="009814E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of</w:t>
      </w:r>
      <w:proofErr w:type="spellEnd"/>
      <w:r w:rsidRPr="009814E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9814E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sustainable</w:t>
      </w:r>
      <w:proofErr w:type="spellEnd"/>
      <w:r w:rsidRPr="009814E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9814E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climate</w:t>
      </w:r>
      <w:proofErr w:type="spellEnd"/>
      <w:r w:rsidRPr="009814E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9814E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neutral</w:t>
      </w:r>
      <w:proofErr w:type="spellEnd"/>
      <w:r w:rsidRPr="009814E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9814E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fuels</w:t>
      </w:r>
      <w:proofErr w:type="spellEnd"/>
      <w:r w:rsidRPr="009814E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9814E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in</w:t>
      </w:r>
      <w:proofErr w:type="spellEnd"/>
      <w:r w:rsidRPr="009814E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Adriatic – Zero </w:t>
      </w:r>
      <w:proofErr w:type="spellStart"/>
      <w:r w:rsidRPr="009814E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Emission</w:t>
      </w:r>
      <w:proofErr w:type="spellEnd"/>
      <w:r w:rsidRPr="009814E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Adriatic </w:t>
      </w:r>
      <w:proofErr w:type="spellStart"/>
      <w:r w:rsidRPr="009814E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Ships</w:t>
      </w:r>
      <w:proofErr w:type="spellEnd"/>
      <w:r w:rsidRPr="009814E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)</w:t>
      </w:r>
    </w:p>
    <w:p w:rsidR="009814EE" w:rsidRPr="009814EE" w:rsidRDefault="009814EE" w:rsidP="00981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14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Glavni cilj projekta je pridonijeti ubrzanju prijelaza na sigurno korištenje održivog klimatski neutralnog goriva u pomorskom prijevozu kroz radnu demonstraciju novog sustava na brodu kojeg pokreće vodik. Projekt okuplja 14 partnera iz sedam europskih zemalja koji pokrivaju cijeli lanac vrijednosti inovacija; od razvojnih inženjera tehnologije (vodeće organizacije za istraživanje i inovacije, akademske institucije), tvrtke s vodikovim tehnologijama, pomorsko inženjerstvo, digitalna transformacija do posrednika i krajnjih korisnika (brodsko poduzeće). Konzorcij predvodi LDCK, globalno priznato poduzeće za pomorski inženjering, a podržava ga </w:t>
      </w:r>
      <w:proofErr w:type="spellStart"/>
      <w:r w:rsidRPr="009814EE">
        <w:rPr>
          <w:rFonts w:ascii="Times New Roman" w:eastAsia="Times New Roman" w:hAnsi="Times New Roman" w:cs="Times New Roman"/>
          <w:sz w:val="24"/>
          <w:szCs w:val="24"/>
          <w:lang w:eastAsia="en-GB"/>
        </w:rPr>
        <w:t>MCoE</w:t>
      </w:r>
      <w:proofErr w:type="spellEnd"/>
      <w:r w:rsidRPr="009814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poduzetnička pomorska organizacija vođena inovacijama (obje sa sjedištem u Hrvatskoj). Sudjelovanje krajnjeg korisnika osiguran je angažmanom Jadrolinije, hrvatskog nacionalnog brodara. Konzorcij će, zajedno sa svojom širom mrežom, postići širi europski utjecaj doprinoseći strategijama EU-a </w:t>
      </w:r>
      <w:proofErr w:type="spellStart"/>
      <w:r w:rsidRPr="009814EE">
        <w:rPr>
          <w:rFonts w:ascii="Times New Roman" w:eastAsia="Times New Roman" w:hAnsi="Times New Roman" w:cs="Times New Roman"/>
          <w:sz w:val="24"/>
          <w:szCs w:val="24"/>
          <w:lang w:eastAsia="en-GB"/>
        </w:rPr>
        <w:t>Net</w:t>
      </w:r>
      <w:proofErr w:type="spellEnd"/>
      <w:r w:rsidRPr="009814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Zero 2050 te poticanjem pomorskih inovacija i plave ekonomije.</w:t>
      </w:r>
    </w:p>
    <w:p w:rsidR="009814EE" w:rsidRDefault="009814EE" w:rsidP="009814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14EE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Ukupni EU proračun projekta Fakulteta iznosi 158.500 EUR, projekt traje od 1.01.2024. do 31.12.2027. godine. Vodeći partner na projektu je </w:t>
      </w:r>
      <w:proofErr w:type="spellStart"/>
      <w:r w:rsidRPr="009814EE">
        <w:rPr>
          <w:rFonts w:ascii="Times New Roman" w:eastAsia="Times New Roman" w:hAnsi="Times New Roman" w:cs="Times New Roman"/>
          <w:sz w:val="24"/>
          <w:szCs w:val="24"/>
          <w:lang w:eastAsia="en-GB"/>
        </w:rPr>
        <w:t>Lurssen</w:t>
      </w:r>
      <w:proofErr w:type="spellEnd"/>
      <w:r w:rsidRPr="009814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Design Centar Kvarner, te je projekt planiran na izvoru financiranja 61 – Donacije.</w:t>
      </w:r>
    </w:p>
    <w:p w:rsidR="009814EE" w:rsidRPr="009814EE" w:rsidRDefault="009814EE" w:rsidP="009814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9814E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A679072.Novi </w:t>
      </w:r>
      <w:proofErr w:type="spellStart"/>
      <w:r w:rsidRPr="009814E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podprojekt</w:t>
      </w:r>
      <w:proofErr w:type="spellEnd"/>
      <w:r w:rsidRPr="009814E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(</w:t>
      </w:r>
      <w:proofErr w:type="spellStart"/>
      <w:r w:rsidRPr="009814E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DigiMar</w:t>
      </w:r>
      <w:proofErr w:type="spellEnd"/>
      <w:r w:rsidRPr="009814E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Erasmus+) - Digital </w:t>
      </w:r>
      <w:proofErr w:type="spellStart"/>
      <w:r w:rsidRPr="009814E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Education</w:t>
      </w:r>
      <w:proofErr w:type="spellEnd"/>
      <w:r w:rsidRPr="009814E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for </w:t>
      </w:r>
      <w:proofErr w:type="spellStart"/>
      <w:r w:rsidRPr="009814E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Maritime</w:t>
      </w:r>
      <w:proofErr w:type="spellEnd"/>
      <w:r w:rsidRPr="009814E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9814E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Communication</w:t>
      </w:r>
      <w:proofErr w:type="spellEnd"/>
      <w:r w:rsidRPr="009814E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. </w:t>
      </w:r>
    </w:p>
    <w:p w:rsidR="009814EE" w:rsidRPr="009814EE" w:rsidRDefault="009814EE" w:rsidP="00981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14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Glavni cilj projekta jest povećati sigurnost plovidbe temeljem statistički značajnih razlika (analiza neusklađenosti) u pomorskim komunikacijskim vještinama operatera službe nadzora pomorskog prometa i studenata visokih pomorskih učilišta prije i nakon provedbe digitalne obrazovne pilot-studije provedene putem video zapisa s uputama i </w:t>
      </w:r>
      <w:proofErr w:type="spellStart"/>
      <w:r w:rsidRPr="009814EE">
        <w:rPr>
          <w:rFonts w:ascii="Times New Roman" w:eastAsia="Times New Roman" w:hAnsi="Times New Roman" w:cs="Times New Roman"/>
          <w:sz w:val="24"/>
          <w:szCs w:val="24"/>
          <w:lang w:eastAsia="en-GB"/>
        </w:rPr>
        <w:t>chatbota</w:t>
      </w:r>
      <w:proofErr w:type="spellEnd"/>
      <w:r w:rsidRPr="009814EE">
        <w:rPr>
          <w:rFonts w:ascii="Times New Roman" w:eastAsia="Times New Roman" w:hAnsi="Times New Roman" w:cs="Times New Roman"/>
          <w:sz w:val="24"/>
          <w:szCs w:val="24"/>
          <w:lang w:eastAsia="en-GB"/>
        </w:rPr>
        <w:t>. Projektom se želi unaprijediti digitalne obrazovne sadržaje i time potencijalno pridonijeti smanjenju ljudskih, okolišnih, društvenih i/ili gospodarskih gubitaka koji proizlaze iz pomorskih nesreća.</w:t>
      </w:r>
    </w:p>
    <w:p w:rsidR="009814EE" w:rsidRPr="001963EE" w:rsidRDefault="009814EE" w:rsidP="009814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14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Ukupni EU proračun projekta Fakulteta iznosi 42.774 EUR, projekt traje od 1.9.2023. do 31.8.2026. godine. Vodeći partner na projektu je Fakultet za pomorstvo i promet Ljubljana, isplate idu preko Sveučilišta u Rijeci, a projekt je planiran na izvoru financiranja 51- Pomoći.  </w:t>
      </w:r>
    </w:p>
    <w:p w:rsidR="00F6068E" w:rsidRDefault="00F6068E" w:rsidP="007D44D5">
      <w:pPr>
        <w:pStyle w:val="Default"/>
        <w:rPr>
          <w:rFonts w:eastAsia="Times New Roman"/>
          <w:b/>
          <w:lang w:eastAsia="en-GB"/>
        </w:rPr>
      </w:pPr>
      <w:r w:rsidRPr="00DD085F">
        <w:rPr>
          <w:rFonts w:eastAsia="Times New Roman"/>
          <w:b/>
          <w:lang w:eastAsia="en-GB"/>
        </w:rPr>
        <w:t xml:space="preserve">A679072. Novi </w:t>
      </w:r>
      <w:proofErr w:type="spellStart"/>
      <w:r w:rsidRPr="00DD085F">
        <w:rPr>
          <w:rFonts w:eastAsia="Times New Roman"/>
          <w:b/>
          <w:lang w:eastAsia="en-GB"/>
        </w:rPr>
        <w:t>podprojekt</w:t>
      </w:r>
      <w:proofErr w:type="spellEnd"/>
      <w:r w:rsidRPr="00DD085F">
        <w:rPr>
          <w:rFonts w:eastAsia="Times New Roman"/>
          <w:b/>
          <w:lang w:eastAsia="en-GB"/>
        </w:rPr>
        <w:t xml:space="preserve"> (</w:t>
      </w:r>
      <w:proofErr w:type="spellStart"/>
      <w:r>
        <w:rPr>
          <w:rFonts w:eastAsia="Times New Roman"/>
          <w:b/>
          <w:lang w:eastAsia="en-GB"/>
        </w:rPr>
        <w:t>Interreg</w:t>
      </w:r>
      <w:proofErr w:type="spellEnd"/>
      <w:r>
        <w:rPr>
          <w:rFonts w:eastAsia="Times New Roman"/>
          <w:b/>
          <w:lang w:eastAsia="en-GB"/>
        </w:rPr>
        <w:t xml:space="preserve"> EUR Med</w:t>
      </w:r>
      <w:r w:rsidRPr="00DD085F">
        <w:rPr>
          <w:rFonts w:eastAsia="Times New Roman"/>
          <w:b/>
          <w:lang w:eastAsia="en-GB"/>
        </w:rPr>
        <w:t xml:space="preserve">) </w:t>
      </w:r>
      <w:r>
        <w:rPr>
          <w:rFonts w:eastAsia="Times New Roman"/>
          <w:b/>
          <w:lang w:eastAsia="en-GB"/>
        </w:rPr>
        <w:t>F</w:t>
      </w:r>
      <w:r w:rsidR="007D44D5">
        <w:rPr>
          <w:rFonts w:eastAsia="Times New Roman"/>
          <w:b/>
          <w:lang w:eastAsia="en-GB"/>
        </w:rPr>
        <w:t>RED -</w:t>
      </w:r>
      <w:r w:rsidR="007D44D5">
        <w:t xml:space="preserve"> </w:t>
      </w:r>
      <w:proofErr w:type="spellStart"/>
      <w:r w:rsidR="007D44D5" w:rsidRPr="007D44D5">
        <w:rPr>
          <w:b/>
        </w:rPr>
        <w:t>Fire</w:t>
      </w:r>
      <w:proofErr w:type="spellEnd"/>
      <w:r w:rsidR="007D44D5" w:rsidRPr="007D44D5">
        <w:rPr>
          <w:b/>
        </w:rPr>
        <w:t xml:space="preserve"> Free MED</w:t>
      </w:r>
    </w:p>
    <w:p w:rsidR="007D44D5" w:rsidRPr="007D44D5" w:rsidRDefault="007D44D5" w:rsidP="00031D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44D5">
        <w:rPr>
          <w:rFonts w:ascii="Times New Roman" w:eastAsia="Times New Roman" w:hAnsi="Times New Roman" w:cs="Times New Roman"/>
          <w:sz w:val="24"/>
          <w:szCs w:val="24"/>
          <w:lang w:eastAsia="en-GB"/>
        </w:rPr>
        <w:t>Projekt FRED fokusira se na sprječavanje i ublažavanje utjecaja klimatskih promjena koje se manifestiraju u obliku šumskih požara. Glavni cilj projekta FRED je implementacija naprednih ICT/UAS (sustavi bespilotnih zrakoplova) alata za prilagodbu klimatskim promjenama, prevenciju rizika od katastrofa i ublažavanje posljedica u segmentu šumskih požara. Projekt će pojačati kapacitete prevencije relevantnih tijela u šest pilot područja smještenih u različitim zemljama te će indirektno povezati korisnike valorizacijom rezultata.</w:t>
      </w:r>
    </w:p>
    <w:p w:rsidR="007D44D5" w:rsidRPr="001963EE" w:rsidRDefault="007D44D5" w:rsidP="007D44D5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63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Ukupni EU proračun projekta Fakulteta iznosi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408.000</w:t>
      </w:r>
      <w:r w:rsidRPr="001963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EUR, projekt traje od 1.11.20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24.</w:t>
      </w:r>
      <w:r w:rsidRPr="001963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01.1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0</w:t>
      </w:r>
      <w:r w:rsidRPr="001963EE">
        <w:rPr>
          <w:rFonts w:ascii="Times New Roman" w:eastAsia="Times New Roman" w:hAnsi="Times New Roman" w:cs="Times New Roman"/>
          <w:sz w:val="24"/>
          <w:szCs w:val="24"/>
          <w:lang w:eastAsia="en-GB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6</w:t>
      </w:r>
      <w:r w:rsidRPr="001963EE">
        <w:rPr>
          <w:rFonts w:ascii="Times New Roman" w:eastAsia="Times New Roman" w:hAnsi="Times New Roman" w:cs="Times New Roman"/>
          <w:sz w:val="24"/>
          <w:szCs w:val="24"/>
          <w:lang w:eastAsia="en-GB"/>
        </w:rPr>
        <w:t>. godine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Pr="001963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Vodeći partner na projektu je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Pomorski fakultet, a </w:t>
      </w:r>
      <w:r w:rsidRPr="001963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projekt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se izvršava </w:t>
      </w:r>
      <w:r w:rsidRPr="001963EE">
        <w:rPr>
          <w:rFonts w:ascii="Times New Roman" w:eastAsia="Times New Roman" w:hAnsi="Times New Roman" w:cs="Times New Roman"/>
          <w:sz w:val="24"/>
          <w:szCs w:val="24"/>
          <w:lang w:eastAsia="en-GB"/>
        </w:rPr>
        <w:t>na izvoru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financiranja</w:t>
      </w:r>
      <w:r w:rsidRPr="001963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 </w:t>
      </w:r>
      <w:r w:rsidRPr="001963EE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</w:t>
      </w:r>
      <w:r w:rsidRPr="001963EE">
        <w:rPr>
          <w:rFonts w:ascii="Times New Roman" w:eastAsia="Times New Roman" w:hAnsi="Times New Roman" w:cs="Times New Roman"/>
          <w:sz w:val="24"/>
          <w:szCs w:val="24"/>
          <w:lang w:eastAsia="en-GB"/>
        </w:rPr>
        <w:t>omoći.</w:t>
      </w:r>
    </w:p>
    <w:p w:rsidR="00C05224" w:rsidRPr="00C05224" w:rsidRDefault="00C05224" w:rsidP="00C05224">
      <w:pPr>
        <w:pStyle w:val="Default"/>
        <w:rPr>
          <w:rFonts w:eastAsia="Times New Roman"/>
          <w:b/>
          <w:lang w:eastAsia="en-GB"/>
        </w:rPr>
      </w:pPr>
      <w:r w:rsidRPr="00DD085F">
        <w:rPr>
          <w:rFonts w:eastAsia="Times New Roman"/>
          <w:b/>
          <w:lang w:eastAsia="en-GB"/>
        </w:rPr>
        <w:t xml:space="preserve">A679072. Novi </w:t>
      </w:r>
      <w:proofErr w:type="spellStart"/>
      <w:r w:rsidRPr="00DD085F">
        <w:rPr>
          <w:rFonts w:eastAsia="Times New Roman"/>
          <w:b/>
          <w:lang w:eastAsia="en-GB"/>
        </w:rPr>
        <w:t>podprojekt</w:t>
      </w:r>
      <w:proofErr w:type="spellEnd"/>
      <w:r w:rsidRPr="00DD085F">
        <w:rPr>
          <w:rFonts w:eastAsia="Times New Roman"/>
          <w:b/>
          <w:lang w:eastAsia="en-GB"/>
        </w:rPr>
        <w:t xml:space="preserve"> (</w:t>
      </w:r>
      <w:proofErr w:type="spellStart"/>
      <w:r>
        <w:rPr>
          <w:rFonts w:eastAsia="Times New Roman"/>
          <w:b/>
          <w:lang w:eastAsia="en-GB"/>
        </w:rPr>
        <w:t>Interreg</w:t>
      </w:r>
      <w:proofErr w:type="spellEnd"/>
      <w:r>
        <w:rPr>
          <w:rFonts w:eastAsia="Times New Roman"/>
          <w:b/>
          <w:lang w:eastAsia="en-GB"/>
        </w:rPr>
        <w:t xml:space="preserve"> Italija Hrvatska</w:t>
      </w:r>
      <w:r w:rsidRPr="00DD085F">
        <w:rPr>
          <w:rFonts w:eastAsia="Times New Roman"/>
          <w:b/>
          <w:lang w:eastAsia="en-GB"/>
        </w:rPr>
        <w:t>)</w:t>
      </w:r>
      <w:r w:rsidRPr="00C05224">
        <w:t xml:space="preserve"> </w:t>
      </w:r>
      <w:r w:rsidRPr="00C05224">
        <w:rPr>
          <w:b/>
        </w:rPr>
        <w:t xml:space="preserve">BEST4.0 (Blue </w:t>
      </w:r>
      <w:proofErr w:type="spellStart"/>
      <w:r w:rsidRPr="00C05224">
        <w:rPr>
          <w:b/>
        </w:rPr>
        <w:t>Economy</w:t>
      </w:r>
      <w:proofErr w:type="spellEnd"/>
      <w:r w:rsidRPr="00C05224">
        <w:rPr>
          <w:b/>
        </w:rPr>
        <w:t xml:space="preserve"> </w:t>
      </w:r>
      <w:proofErr w:type="spellStart"/>
      <w:r w:rsidRPr="00C05224">
        <w:rPr>
          <w:b/>
        </w:rPr>
        <w:t>Sectors</w:t>
      </w:r>
      <w:proofErr w:type="spellEnd"/>
      <w:r w:rsidRPr="00C05224">
        <w:rPr>
          <w:b/>
        </w:rPr>
        <w:t xml:space="preserve"> Digital </w:t>
      </w:r>
      <w:proofErr w:type="spellStart"/>
      <w:r w:rsidRPr="00C05224">
        <w:rPr>
          <w:b/>
        </w:rPr>
        <w:t>Transformation</w:t>
      </w:r>
      <w:proofErr w:type="spellEnd"/>
      <w:r w:rsidRPr="00C05224">
        <w:rPr>
          <w:b/>
        </w:rPr>
        <w:t xml:space="preserve"> </w:t>
      </w:r>
      <w:proofErr w:type="spellStart"/>
      <w:r w:rsidRPr="00C05224">
        <w:rPr>
          <w:b/>
        </w:rPr>
        <w:t>towards</w:t>
      </w:r>
      <w:proofErr w:type="spellEnd"/>
      <w:r w:rsidRPr="00C05224">
        <w:rPr>
          <w:b/>
        </w:rPr>
        <w:t xml:space="preserve"> </w:t>
      </w:r>
      <w:proofErr w:type="spellStart"/>
      <w:r w:rsidRPr="00C05224">
        <w:rPr>
          <w:b/>
        </w:rPr>
        <w:t>Industry</w:t>
      </w:r>
      <w:proofErr w:type="spellEnd"/>
      <w:r w:rsidRPr="00C05224">
        <w:rPr>
          <w:b/>
        </w:rPr>
        <w:t xml:space="preserve"> 4.0)</w:t>
      </w:r>
      <w:r w:rsidRPr="00C05224">
        <w:rPr>
          <w:rFonts w:eastAsia="Times New Roman"/>
          <w:b/>
          <w:lang w:eastAsia="en-GB"/>
        </w:rPr>
        <w:t xml:space="preserve"> </w:t>
      </w:r>
    </w:p>
    <w:p w:rsidR="00621F61" w:rsidRDefault="00C05224" w:rsidP="00C05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052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Cilj BEST4.0 projekta je podržati uvođenje načela I4.0 u sektorima plave ekonomije, kroz </w:t>
      </w:r>
      <w:proofErr w:type="spellStart"/>
      <w:r w:rsidRPr="00C05224">
        <w:rPr>
          <w:rFonts w:ascii="Times New Roman" w:eastAsia="Times New Roman" w:hAnsi="Times New Roman" w:cs="Times New Roman"/>
          <w:sz w:val="24"/>
          <w:szCs w:val="24"/>
          <w:lang w:eastAsia="en-GB"/>
        </w:rPr>
        <w:t>DiHs</w:t>
      </w:r>
      <w:proofErr w:type="spellEnd"/>
      <w:r w:rsidRPr="00C052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inovativna, pametna i digitalno poslovna rješenja. Inovativni elementi BEST4.0 bit će primijenjeni na metodologiji temeljenoj na pristupu odozdo prema gore polazeći od potreba malih i srednjih poduzeća za poboljšanjem ponuđenih usluga, obogaćenih u katalogu ponuđenih inovativnih usluga i zahvaljujući uspostavljanju prekogranične mreže.</w:t>
      </w:r>
    </w:p>
    <w:p w:rsidR="00C05224" w:rsidRDefault="00C05224" w:rsidP="00C052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63EE">
        <w:rPr>
          <w:rFonts w:ascii="Times New Roman" w:eastAsia="Times New Roman" w:hAnsi="Times New Roman" w:cs="Times New Roman"/>
          <w:sz w:val="24"/>
          <w:szCs w:val="24"/>
          <w:lang w:eastAsia="en-GB"/>
        </w:rPr>
        <w:t>Ukupni EU proračun projekta Fakulteta iznosi 1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96.940</w:t>
      </w:r>
      <w:r w:rsidRPr="001963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EUR, projekt traje od 1.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02</w:t>
      </w:r>
      <w:r w:rsidRPr="001963EE">
        <w:rPr>
          <w:rFonts w:ascii="Times New Roman" w:eastAsia="Times New Roman" w:hAnsi="Times New Roman" w:cs="Times New Roman"/>
          <w:sz w:val="24"/>
          <w:szCs w:val="24"/>
          <w:lang w:eastAsia="en-GB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  <w:r w:rsidRPr="001963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do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31.07.2026</w:t>
      </w:r>
      <w:r w:rsidRPr="001963EE">
        <w:rPr>
          <w:rFonts w:ascii="Times New Roman" w:eastAsia="Times New Roman" w:hAnsi="Times New Roman" w:cs="Times New Roman"/>
          <w:sz w:val="24"/>
          <w:szCs w:val="24"/>
          <w:lang w:eastAsia="en-GB"/>
        </w:rPr>
        <w:t>. godine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Pr="001963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Vodeći partner na projektu je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Ferrara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Association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iz Italije, </w:t>
      </w:r>
      <w:r w:rsidRPr="001963EE">
        <w:rPr>
          <w:rFonts w:ascii="Times New Roman" w:eastAsia="Times New Roman" w:hAnsi="Times New Roman" w:cs="Times New Roman"/>
          <w:sz w:val="24"/>
          <w:szCs w:val="24"/>
          <w:lang w:eastAsia="en-GB"/>
        </w:rPr>
        <w:t>te je projekt planiran na izvoru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financiranja</w:t>
      </w:r>
      <w:r w:rsidRPr="001963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 </w:t>
      </w:r>
      <w:r w:rsidRPr="001963EE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</w:t>
      </w:r>
      <w:r w:rsidRPr="001963EE">
        <w:rPr>
          <w:rFonts w:ascii="Times New Roman" w:eastAsia="Times New Roman" w:hAnsi="Times New Roman" w:cs="Times New Roman"/>
          <w:sz w:val="24"/>
          <w:szCs w:val="24"/>
          <w:lang w:eastAsia="en-GB"/>
        </w:rPr>
        <w:t>omoći.</w:t>
      </w:r>
    </w:p>
    <w:p w:rsidR="006729A9" w:rsidRDefault="00C05224" w:rsidP="006729A9">
      <w:pPr>
        <w:pStyle w:val="Default"/>
        <w:jc w:val="both"/>
        <w:rPr>
          <w:rFonts w:eastAsia="Times New Roman"/>
          <w:lang w:eastAsia="en-GB"/>
        </w:rPr>
      </w:pPr>
      <w:bookmarkStart w:id="10" w:name="_Hlk189738466"/>
      <w:r w:rsidRPr="00DD085F">
        <w:rPr>
          <w:rFonts w:eastAsia="Times New Roman"/>
          <w:b/>
          <w:lang w:eastAsia="en-GB"/>
        </w:rPr>
        <w:t xml:space="preserve">A679072. Novi </w:t>
      </w:r>
      <w:proofErr w:type="spellStart"/>
      <w:r w:rsidRPr="00DD085F">
        <w:rPr>
          <w:rFonts w:eastAsia="Times New Roman"/>
          <w:b/>
          <w:lang w:eastAsia="en-GB"/>
        </w:rPr>
        <w:t>podprojekt</w:t>
      </w:r>
      <w:proofErr w:type="spellEnd"/>
      <w:r w:rsidRPr="00DD085F">
        <w:rPr>
          <w:rFonts w:eastAsia="Times New Roman"/>
          <w:b/>
          <w:lang w:eastAsia="en-GB"/>
        </w:rPr>
        <w:t xml:space="preserve"> (</w:t>
      </w:r>
      <w:proofErr w:type="spellStart"/>
      <w:r>
        <w:rPr>
          <w:rFonts w:eastAsia="Times New Roman"/>
          <w:b/>
          <w:lang w:eastAsia="en-GB"/>
        </w:rPr>
        <w:t>Interreg</w:t>
      </w:r>
      <w:proofErr w:type="spellEnd"/>
      <w:r>
        <w:rPr>
          <w:rFonts w:eastAsia="Times New Roman"/>
          <w:b/>
          <w:lang w:eastAsia="en-GB"/>
        </w:rPr>
        <w:t xml:space="preserve"> Italija Hrvatska</w:t>
      </w:r>
      <w:r w:rsidRPr="00DD085F">
        <w:rPr>
          <w:rFonts w:eastAsia="Times New Roman"/>
          <w:b/>
          <w:lang w:eastAsia="en-GB"/>
        </w:rPr>
        <w:t>)</w:t>
      </w:r>
      <w:r w:rsidRPr="00C05224">
        <w:t xml:space="preserve"> </w:t>
      </w:r>
      <w:r w:rsidR="006729A9" w:rsidRPr="006729A9">
        <w:rPr>
          <w:b/>
        </w:rPr>
        <w:t>TransH2 (</w:t>
      </w:r>
      <w:proofErr w:type="spellStart"/>
      <w:r w:rsidR="006729A9" w:rsidRPr="006729A9">
        <w:rPr>
          <w:b/>
        </w:rPr>
        <w:t>Transition</w:t>
      </w:r>
      <w:proofErr w:type="spellEnd"/>
      <w:r w:rsidR="006729A9" w:rsidRPr="006729A9">
        <w:rPr>
          <w:b/>
        </w:rPr>
        <w:t xml:space="preserve"> to </w:t>
      </w:r>
      <w:proofErr w:type="spellStart"/>
      <w:r w:rsidR="006729A9" w:rsidRPr="006729A9">
        <w:rPr>
          <w:b/>
        </w:rPr>
        <w:t>Hydrogen</w:t>
      </w:r>
      <w:proofErr w:type="spellEnd"/>
      <w:r w:rsidR="006729A9" w:rsidRPr="006729A9">
        <w:rPr>
          <w:b/>
        </w:rPr>
        <w:t xml:space="preserve"> </w:t>
      </w:r>
      <w:proofErr w:type="spellStart"/>
      <w:r w:rsidR="006729A9" w:rsidRPr="006729A9">
        <w:rPr>
          <w:b/>
        </w:rPr>
        <w:t>Fuelled</w:t>
      </w:r>
      <w:proofErr w:type="spellEnd"/>
      <w:r w:rsidR="006729A9" w:rsidRPr="006729A9">
        <w:rPr>
          <w:b/>
        </w:rPr>
        <w:t xml:space="preserve"> </w:t>
      </w:r>
      <w:proofErr w:type="spellStart"/>
      <w:r w:rsidR="006729A9" w:rsidRPr="006729A9">
        <w:rPr>
          <w:b/>
        </w:rPr>
        <w:t>Cross-Border</w:t>
      </w:r>
      <w:proofErr w:type="spellEnd"/>
      <w:r w:rsidR="006729A9" w:rsidRPr="006729A9">
        <w:rPr>
          <w:b/>
        </w:rPr>
        <w:t xml:space="preserve"> </w:t>
      </w:r>
      <w:proofErr w:type="spellStart"/>
      <w:r w:rsidR="006729A9" w:rsidRPr="006729A9">
        <w:rPr>
          <w:b/>
        </w:rPr>
        <w:t>SeaMobility</w:t>
      </w:r>
      <w:proofErr w:type="spellEnd"/>
      <w:r w:rsidR="006729A9" w:rsidRPr="006729A9">
        <w:rPr>
          <w:b/>
        </w:rPr>
        <w:t>)</w:t>
      </w:r>
      <w:r w:rsidR="006729A9">
        <w:rPr>
          <w:b/>
        </w:rPr>
        <w:t xml:space="preserve"> </w:t>
      </w:r>
      <w:r w:rsidR="006729A9" w:rsidRPr="006729A9">
        <w:rPr>
          <w:rFonts w:eastAsia="Times New Roman"/>
          <w:lang w:eastAsia="en-GB"/>
        </w:rPr>
        <w:t>Opći cilj projekta je poboljšati održivu prekograničnu pomorsku mobilnost demonstracijom izvedivih rješenja za primjenu goriva bez štetnih emisija (zeleni vodik) u prekograničnim i regionalnim pomorskim prometnim rutama te prijenosom novih rješenja lučkim upravama, prijevoznicima i drugim dionicima u cijelom programskom području (Hrvatska i Italija). Projekt TransH2 rezultirat će stvaranjem zajedničke prekogranične strategije za zelene pomorske rute u fokusnim područjima (hrvatskim županijama: Primorsko-goranskoj, Šibensko-kninskoj i Zadarskoj te talijanskim regijama</w:t>
      </w:r>
      <w:r w:rsidR="006729A9">
        <w:rPr>
          <w:rFonts w:eastAsia="Times New Roman"/>
          <w:lang w:eastAsia="en-GB"/>
        </w:rPr>
        <w:t>.</w:t>
      </w:r>
      <w:r w:rsidR="006729A9" w:rsidRPr="006729A9">
        <w:rPr>
          <w:rFonts w:eastAsia="Times New Roman"/>
          <w:lang w:eastAsia="en-GB"/>
        </w:rPr>
        <w:t xml:space="preserve"> </w:t>
      </w:r>
      <w:proofErr w:type="spellStart"/>
      <w:r w:rsidR="006729A9" w:rsidRPr="006729A9">
        <w:rPr>
          <w:rFonts w:eastAsia="Times New Roman"/>
          <w:lang w:eastAsia="en-GB"/>
        </w:rPr>
        <w:t>Friuli-Venezia</w:t>
      </w:r>
      <w:proofErr w:type="spellEnd"/>
      <w:r w:rsidR="006729A9" w:rsidRPr="006729A9">
        <w:rPr>
          <w:rFonts w:eastAsia="Times New Roman"/>
          <w:lang w:eastAsia="en-GB"/>
        </w:rPr>
        <w:t xml:space="preserve"> </w:t>
      </w:r>
      <w:proofErr w:type="spellStart"/>
      <w:r w:rsidR="006729A9" w:rsidRPr="006729A9">
        <w:rPr>
          <w:rFonts w:eastAsia="Times New Roman"/>
          <w:lang w:eastAsia="en-GB"/>
        </w:rPr>
        <w:t>Giulia</w:t>
      </w:r>
      <w:proofErr w:type="spellEnd"/>
      <w:r w:rsidR="006729A9" w:rsidRPr="006729A9">
        <w:rPr>
          <w:rFonts w:eastAsia="Times New Roman"/>
          <w:lang w:eastAsia="en-GB"/>
        </w:rPr>
        <w:t xml:space="preserve"> i </w:t>
      </w:r>
      <w:proofErr w:type="spellStart"/>
      <w:r w:rsidR="006729A9" w:rsidRPr="006729A9">
        <w:rPr>
          <w:rFonts w:eastAsia="Times New Roman"/>
          <w:lang w:eastAsia="en-GB"/>
        </w:rPr>
        <w:t>Emilia-Romagna</w:t>
      </w:r>
      <w:proofErr w:type="spellEnd"/>
      <w:r w:rsidR="006729A9" w:rsidRPr="006729A9">
        <w:rPr>
          <w:rFonts w:eastAsia="Times New Roman"/>
          <w:lang w:eastAsia="en-GB"/>
        </w:rPr>
        <w:t>).</w:t>
      </w:r>
    </w:p>
    <w:p w:rsidR="00C05224" w:rsidRDefault="00C05224" w:rsidP="00C052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63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Ukupni EU proračun projekta Fakulteta iznosi </w:t>
      </w:r>
      <w:r w:rsidR="006729A9">
        <w:rPr>
          <w:rFonts w:ascii="Times New Roman" w:eastAsia="Times New Roman" w:hAnsi="Times New Roman" w:cs="Times New Roman"/>
          <w:sz w:val="24"/>
          <w:szCs w:val="24"/>
          <w:lang w:eastAsia="en-GB"/>
        </w:rPr>
        <w:t>402.542</w:t>
      </w:r>
      <w:r w:rsidRPr="001963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EUR, projekt traje od 1.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02</w:t>
      </w:r>
      <w:r w:rsidRPr="001963EE">
        <w:rPr>
          <w:rFonts w:ascii="Times New Roman" w:eastAsia="Times New Roman" w:hAnsi="Times New Roman" w:cs="Times New Roman"/>
          <w:sz w:val="24"/>
          <w:szCs w:val="24"/>
          <w:lang w:eastAsia="en-GB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  <w:r w:rsidRPr="001963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do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31.07.2026</w:t>
      </w:r>
      <w:r w:rsidRPr="001963EE">
        <w:rPr>
          <w:rFonts w:ascii="Times New Roman" w:eastAsia="Times New Roman" w:hAnsi="Times New Roman" w:cs="Times New Roman"/>
          <w:sz w:val="24"/>
          <w:szCs w:val="24"/>
          <w:lang w:eastAsia="en-GB"/>
        </w:rPr>
        <w:t>. godine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Pr="001963EE">
        <w:rPr>
          <w:rFonts w:ascii="Times New Roman" w:eastAsia="Times New Roman" w:hAnsi="Times New Roman" w:cs="Times New Roman"/>
          <w:sz w:val="24"/>
          <w:szCs w:val="24"/>
          <w:lang w:eastAsia="en-GB"/>
        </w:rPr>
        <w:t>Vodeći partner na projektu je</w:t>
      </w:r>
      <w:r w:rsidR="006729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Pomorski fakultet Rijeka, sredstva će doznačiti</w:t>
      </w:r>
      <w:r w:rsidRPr="001963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29A9">
        <w:rPr>
          <w:rFonts w:ascii="Times New Roman" w:eastAsia="Times New Roman" w:hAnsi="Times New Roman" w:cs="Times New Roman"/>
          <w:sz w:val="24"/>
          <w:szCs w:val="24"/>
          <w:lang w:eastAsia="en-GB"/>
        </w:rPr>
        <w:t>Regione</w:t>
      </w:r>
      <w:proofErr w:type="spellEnd"/>
      <w:r w:rsidR="006729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29A9">
        <w:rPr>
          <w:rFonts w:ascii="Times New Roman" w:eastAsia="Times New Roman" w:hAnsi="Times New Roman" w:cs="Times New Roman"/>
          <w:sz w:val="24"/>
          <w:szCs w:val="24"/>
          <w:lang w:eastAsia="en-GB"/>
        </w:rPr>
        <w:t>Veneta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iz Italije, </w:t>
      </w:r>
      <w:r w:rsidRPr="001963EE">
        <w:rPr>
          <w:rFonts w:ascii="Times New Roman" w:eastAsia="Times New Roman" w:hAnsi="Times New Roman" w:cs="Times New Roman"/>
          <w:sz w:val="24"/>
          <w:szCs w:val="24"/>
          <w:lang w:eastAsia="en-GB"/>
        </w:rPr>
        <w:t>te je projekt planiran na izvoru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financiranja</w:t>
      </w:r>
      <w:r w:rsidRPr="001963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 </w:t>
      </w:r>
      <w:r w:rsidRPr="001963EE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</w:t>
      </w:r>
      <w:r w:rsidRPr="001963EE">
        <w:rPr>
          <w:rFonts w:ascii="Times New Roman" w:eastAsia="Times New Roman" w:hAnsi="Times New Roman" w:cs="Times New Roman"/>
          <w:sz w:val="24"/>
          <w:szCs w:val="24"/>
          <w:lang w:eastAsia="en-GB"/>
        </w:rPr>
        <w:t>omoći</w:t>
      </w:r>
      <w:bookmarkEnd w:id="10"/>
      <w:r w:rsidRPr="001963E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729A9" w:rsidRDefault="006729A9" w:rsidP="006729A9">
      <w:pPr>
        <w:pStyle w:val="Default"/>
        <w:jc w:val="both"/>
        <w:rPr>
          <w:b/>
        </w:rPr>
      </w:pPr>
      <w:r w:rsidRPr="00DD085F">
        <w:rPr>
          <w:rFonts w:eastAsia="Times New Roman"/>
          <w:b/>
          <w:lang w:eastAsia="en-GB"/>
        </w:rPr>
        <w:lastRenderedPageBreak/>
        <w:t xml:space="preserve">A679072. Novi </w:t>
      </w:r>
      <w:proofErr w:type="spellStart"/>
      <w:r w:rsidRPr="00DD085F">
        <w:rPr>
          <w:rFonts w:eastAsia="Times New Roman"/>
          <w:b/>
          <w:lang w:eastAsia="en-GB"/>
        </w:rPr>
        <w:t>podprojekt</w:t>
      </w:r>
      <w:proofErr w:type="spellEnd"/>
      <w:r w:rsidRPr="00DD085F">
        <w:rPr>
          <w:rFonts w:eastAsia="Times New Roman"/>
          <w:b/>
          <w:lang w:eastAsia="en-GB"/>
        </w:rPr>
        <w:t xml:space="preserve"> (</w:t>
      </w:r>
      <w:proofErr w:type="spellStart"/>
      <w:r>
        <w:rPr>
          <w:rFonts w:eastAsia="Times New Roman"/>
          <w:b/>
          <w:lang w:eastAsia="en-GB"/>
        </w:rPr>
        <w:t>Interreg</w:t>
      </w:r>
      <w:proofErr w:type="spellEnd"/>
      <w:r>
        <w:rPr>
          <w:rFonts w:eastAsia="Times New Roman"/>
          <w:b/>
          <w:lang w:eastAsia="en-GB"/>
        </w:rPr>
        <w:t xml:space="preserve"> Italija Hrvatska</w:t>
      </w:r>
      <w:r w:rsidRPr="00DD085F">
        <w:rPr>
          <w:rFonts w:eastAsia="Times New Roman"/>
          <w:b/>
          <w:lang w:eastAsia="en-GB"/>
        </w:rPr>
        <w:t>)</w:t>
      </w:r>
      <w:r w:rsidRPr="00C05224">
        <w:t xml:space="preserve"> </w:t>
      </w:r>
      <w:r w:rsidRPr="006729A9">
        <w:rPr>
          <w:b/>
        </w:rPr>
        <w:t>TOFOLA (</w:t>
      </w:r>
      <w:proofErr w:type="spellStart"/>
      <w:r w:rsidRPr="006729A9">
        <w:rPr>
          <w:b/>
        </w:rPr>
        <w:t>Tourism</w:t>
      </w:r>
      <w:proofErr w:type="spellEnd"/>
      <w:r w:rsidRPr="006729A9">
        <w:rPr>
          <w:b/>
        </w:rPr>
        <w:t xml:space="preserve"> </w:t>
      </w:r>
      <w:proofErr w:type="spellStart"/>
      <w:r w:rsidRPr="006729A9">
        <w:rPr>
          <w:b/>
        </w:rPr>
        <w:t>in</w:t>
      </w:r>
      <w:proofErr w:type="spellEnd"/>
      <w:r w:rsidRPr="006729A9">
        <w:rPr>
          <w:b/>
        </w:rPr>
        <w:t xml:space="preserve"> </w:t>
      </w:r>
      <w:proofErr w:type="spellStart"/>
      <w:r w:rsidRPr="006729A9">
        <w:rPr>
          <w:b/>
        </w:rPr>
        <w:t>the</w:t>
      </w:r>
      <w:proofErr w:type="spellEnd"/>
      <w:r w:rsidRPr="006729A9">
        <w:rPr>
          <w:b/>
        </w:rPr>
        <w:t xml:space="preserve"> </w:t>
      </w:r>
      <w:proofErr w:type="spellStart"/>
      <w:r w:rsidRPr="006729A9">
        <w:rPr>
          <w:b/>
        </w:rPr>
        <w:t>Forest</w:t>
      </w:r>
      <w:proofErr w:type="spellEnd"/>
      <w:r w:rsidRPr="006729A9">
        <w:rPr>
          <w:b/>
        </w:rPr>
        <w:t xml:space="preserve"> </w:t>
      </w:r>
      <w:proofErr w:type="spellStart"/>
      <w:r w:rsidRPr="006729A9">
        <w:rPr>
          <w:b/>
        </w:rPr>
        <w:t>and</w:t>
      </w:r>
      <w:proofErr w:type="spellEnd"/>
      <w:r w:rsidRPr="006729A9">
        <w:rPr>
          <w:b/>
        </w:rPr>
        <w:t xml:space="preserve"> </w:t>
      </w:r>
      <w:proofErr w:type="spellStart"/>
      <w:r w:rsidRPr="006729A9">
        <w:rPr>
          <w:b/>
        </w:rPr>
        <w:t>green</w:t>
      </w:r>
      <w:proofErr w:type="spellEnd"/>
      <w:r w:rsidRPr="006729A9">
        <w:rPr>
          <w:b/>
        </w:rPr>
        <w:t xml:space="preserve"> </w:t>
      </w:r>
      <w:proofErr w:type="spellStart"/>
      <w:r w:rsidRPr="006729A9">
        <w:rPr>
          <w:b/>
        </w:rPr>
        <w:t>Lagoons</w:t>
      </w:r>
      <w:proofErr w:type="spellEnd"/>
      <w:r w:rsidRPr="006729A9">
        <w:rPr>
          <w:b/>
        </w:rPr>
        <w:t xml:space="preserve"> </w:t>
      </w:r>
      <w:proofErr w:type="spellStart"/>
      <w:r w:rsidRPr="006729A9">
        <w:rPr>
          <w:b/>
        </w:rPr>
        <w:t>of</w:t>
      </w:r>
      <w:proofErr w:type="spellEnd"/>
      <w:r w:rsidRPr="006729A9">
        <w:rPr>
          <w:b/>
        </w:rPr>
        <w:t xml:space="preserve"> </w:t>
      </w:r>
      <w:proofErr w:type="spellStart"/>
      <w:r w:rsidRPr="006729A9">
        <w:rPr>
          <w:b/>
        </w:rPr>
        <w:t>the</w:t>
      </w:r>
      <w:proofErr w:type="spellEnd"/>
      <w:r w:rsidRPr="006729A9">
        <w:rPr>
          <w:b/>
        </w:rPr>
        <w:t xml:space="preserve"> Adriatic </w:t>
      </w:r>
      <w:proofErr w:type="spellStart"/>
      <w:r w:rsidRPr="006729A9">
        <w:rPr>
          <w:b/>
        </w:rPr>
        <w:t>through</w:t>
      </w:r>
      <w:proofErr w:type="spellEnd"/>
      <w:r w:rsidRPr="006729A9">
        <w:rPr>
          <w:b/>
        </w:rPr>
        <w:t xml:space="preserve"> </w:t>
      </w:r>
      <w:proofErr w:type="spellStart"/>
      <w:r w:rsidRPr="006729A9">
        <w:rPr>
          <w:b/>
        </w:rPr>
        <w:t>historical</w:t>
      </w:r>
      <w:proofErr w:type="spellEnd"/>
      <w:r w:rsidRPr="006729A9">
        <w:rPr>
          <w:b/>
        </w:rPr>
        <w:t xml:space="preserve"> </w:t>
      </w:r>
      <w:proofErr w:type="spellStart"/>
      <w:r w:rsidRPr="006729A9">
        <w:rPr>
          <w:b/>
        </w:rPr>
        <w:t>wooden</w:t>
      </w:r>
      <w:proofErr w:type="spellEnd"/>
      <w:r w:rsidRPr="006729A9">
        <w:rPr>
          <w:b/>
        </w:rPr>
        <w:t xml:space="preserve"> </w:t>
      </w:r>
      <w:proofErr w:type="spellStart"/>
      <w:r w:rsidRPr="006729A9">
        <w:rPr>
          <w:b/>
        </w:rPr>
        <w:t>boats</w:t>
      </w:r>
      <w:proofErr w:type="spellEnd"/>
      <w:r w:rsidRPr="006729A9">
        <w:rPr>
          <w:b/>
        </w:rPr>
        <w:t>)</w:t>
      </w:r>
      <w:r>
        <w:rPr>
          <w:b/>
        </w:rPr>
        <w:t xml:space="preserve"> </w:t>
      </w:r>
    </w:p>
    <w:p w:rsidR="007616EF" w:rsidRPr="00264154" w:rsidRDefault="006729A9" w:rsidP="00264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29A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Projektom TOFOLA se namjerava osmisliti ekonomski, ekološki i društveno održive turističke proizvode utemeljene na povijesnom pregledu brodogradnje za vrijeme vladavine Mletačke republike La </w:t>
      </w:r>
      <w:proofErr w:type="spellStart"/>
      <w:r w:rsidRPr="006729A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Serenissime</w:t>
      </w:r>
      <w:proofErr w:type="spellEnd"/>
      <w:r w:rsidRPr="006729A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 ciljem </w:t>
      </w:r>
      <w:proofErr w:type="spellStart"/>
      <w:r w:rsidRPr="006729A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diverzificikacije</w:t>
      </w:r>
      <w:proofErr w:type="spellEnd"/>
      <w:r w:rsidRPr="006729A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postojeće turističke ponude na području Sjevernog Jadrana i promocije nedovoljno eksploatiranih destinacija. U sklopu projekta osmislit će se turistički proizvodi sastavljeni od različitih vrsta tematskih itinerara (povijesni/kulturni/pejzažni/sportski), a koji geografski prate puteve obrade drvne sirovine pretežno korištene za proizvodnju brodova u povijesnom razdoblju La </w:t>
      </w:r>
      <w:proofErr w:type="spellStart"/>
      <w:r w:rsidRPr="006729A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Serenissime</w:t>
      </w:r>
      <w:proofErr w:type="spellEnd"/>
      <w:r w:rsidRPr="006729A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od planina do mora, povezujući dva tradicionalno konkurentska turistička odredišta u aktualnoj turističkoj </w:t>
      </w:r>
      <w:r w:rsidRPr="002641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ponudi. Itinerari se protežu od šuma </w:t>
      </w:r>
      <w:proofErr w:type="spellStart"/>
      <w:r w:rsidRPr="00264154">
        <w:rPr>
          <w:rFonts w:ascii="Times New Roman" w:eastAsia="Times New Roman" w:hAnsi="Times New Roman" w:cs="Times New Roman"/>
          <w:sz w:val="24"/>
          <w:szCs w:val="24"/>
          <w:lang w:eastAsia="en-GB"/>
        </w:rPr>
        <w:t>Carnia</w:t>
      </w:r>
      <w:proofErr w:type="spellEnd"/>
      <w:r w:rsidRPr="002641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i/ili </w:t>
      </w:r>
      <w:proofErr w:type="spellStart"/>
      <w:r w:rsidRPr="00264154">
        <w:rPr>
          <w:rFonts w:ascii="Times New Roman" w:eastAsia="Times New Roman" w:hAnsi="Times New Roman" w:cs="Times New Roman"/>
          <w:sz w:val="24"/>
          <w:szCs w:val="24"/>
          <w:lang w:eastAsia="en-GB"/>
        </w:rPr>
        <w:t>Cansiglio</w:t>
      </w:r>
      <w:proofErr w:type="spellEnd"/>
      <w:r w:rsidRPr="002641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lagune </w:t>
      </w:r>
      <w:proofErr w:type="spellStart"/>
      <w:r w:rsidRPr="00264154">
        <w:rPr>
          <w:rFonts w:ascii="Times New Roman" w:eastAsia="Times New Roman" w:hAnsi="Times New Roman" w:cs="Times New Roman"/>
          <w:sz w:val="24"/>
          <w:szCs w:val="24"/>
          <w:lang w:eastAsia="en-GB"/>
        </w:rPr>
        <w:t>Marano</w:t>
      </w:r>
      <w:proofErr w:type="spellEnd"/>
      <w:r w:rsidRPr="002641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(IT); od šume </w:t>
      </w:r>
      <w:proofErr w:type="spellStart"/>
      <w:r w:rsidRPr="00264154">
        <w:rPr>
          <w:rFonts w:ascii="Times New Roman" w:eastAsia="Times New Roman" w:hAnsi="Times New Roman" w:cs="Times New Roman"/>
          <w:sz w:val="24"/>
          <w:szCs w:val="24"/>
          <w:lang w:eastAsia="en-GB"/>
        </w:rPr>
        <w:t>Montona</w:t>
      </w:r>
      <w:proofErr w:type="spellEnd"/>
      <w:r w:rsidRPr="002641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obale Istre (HR); od nizinske šume do lagune </w:t>
      </w:r>
      <w:proofErr w:type="spellStart"/>
      <w:r w:rsidRPr="00264154">
        <w:rPr>
          <w:rFonts w:ascii="Times New Roman" w:eastAsia="Times New Roman" w:hAnsi="Times New Roman" w:cs="Times New Roman"/>
          <w:sz w:val="24"/>
          <w:szCs w:val="24"/>
          <w:lang w:eastAsia="en-GB"/>
        </w:rPr>
        <w:t>Caorle</w:t>
      </w:r>
      <w:proofErr w:type="spellEnd"/>
      <w:r w:rsidRPr="002641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(IT); od nizinskih šuma do područja Delte rijeke Po (IT).</w:t>
      </w:r>
    </w:p>
    <w:p w:rsidR="00C05224" w:rsidRDefault="006729A9" w:rsidP="00264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11" w:name="_Hlk190159918"/>
      <w:bookmarkStart w:id="12" w:name="_Hlk190159580"/>
      <w:r w:rsidRPr="002641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Ukupni EU proračun projekta Fakulteta iznosi </w:t>
      </w:r>
      <w:r w:rsidR="007616EF" w:rsidRPr="00264154">
        <w:rPr>
          <w:rFonts w:ascii="Times New Roman" w:eastAsia="Times New Roman" w:hAnsi="Times New Roman" w:cs="Times New Roman"/>
          <w:sz w:val="24"/>
          <w:szCs w:val="24"/>
          <w:lang w:eastAsia="en-GB"/>
        </w:rPr>
        <w:t>212.00</w:t>
      </w:r>
      <w:r w:rsidRPr="002641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EUR, projekt traje od 1.0</w:t>
      </w:r>
      <w:r w:rsidR="007616EF" w:rsidRPr="00264154"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 w:rsidRPr="00264154">
        <w:rPr>
          <w:rFonts w:ascii="Times New Roman" w:eastAsia="Times New Roman" w:hAnsi="Times New Roman" w:cs="Times New Roman"/>
          <w:sz w:val="24"/>
          <w:szCs w:val="24"/>
          <w:lang w:eastAsia="en-GB"/>
        </w:rPr>
        <w:t>.2024. do 31.0</w:t>
      </w:r>
      <w:r w:rsidR="007616EF" w:rsidRPr="00264154">
        <w:rPr>
          <w:rFonts w:ascii="Times New Roman" w:eastAsia="Times New Roman" w:hAnsi="Times New Roman" w:cs="Times New Roman"/>
          <w:sz w:val="24"/>
          <w:szCs w:val="24"/>
          <w:lang w:eastAsia="en-GB"/>
        </w:rPr>
        <w:t>8</w:t>
      </w:r>
      <w:r w:rsidRPr="002641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.2026. godine. Vodeći partner na projektu je </w:t>
      </w:r>
      <w:proofErr w:type="spellStart"/>
      <w:r w:rsidR="007616EF" w:rsidRPr="00264154">
        <w:rPr>
          <w:rFonts w:ascii="Times New Roman" w:eastAsia="Times New Roman" w:hAnsi="Times New Roman" w:cs="Times New Roman"/>
          <w:sz w:val="24"/>
          <w:szCs w:val="24"/>
          <w:lang w:eastAsia="en-GB"/>
        </w:rPr>
        <w:t>Consortia</w:t>
      </w:r>
      <w:proofErr w:type="spellEnd"/>
      <w:r w:rsidR="007616EF" w:rsidRPr="002641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Centre iz Italije</w:t>
      </w:r>
      <w:r w:rsidRPr="002641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te je projekt planiran na izvoru financiranja 51 </w:t>
      </w:r>
      <w:r w:rsidR="007616EF" w:rsidRPr="00264154">
        <w:rPr>
          <w:rFonts w:ascii="Times New Roman" w:eastAsia="Times New Roman" w:hAnsi="Times New Roman" w:cs="Times New Roman"/>
          <w:sz w:val="24"/>
          <w:szCs w:val="24"/>
          <w:lang w:eastAsia="en-GB"/>
        </w:rPr>
        <w:t>–</w:t>
      </w:r>
      <w:r w:rsidRPr="002641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Pomoći</w:t>
      </w:r>
      <w:r w:rsidR="007A341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bookmarkEnd w:id="11"/>
    <w:p w:rsidR="002F1BE4" w:rsidRDefault="002F1BE4" w:rsidP="00264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F1BE4" w:rsidRDefault="002F1BE4" w:rsidP="002F1B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13" w:name="_Hlk190160003"/>
      <w:r w:rsidRPr="002F1BE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A679.072.Novi </w:t>
      </w:r>
      <w:proofErr w:type="spellStart"/>
      <w:r w:rsidRPr="002F1BE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podprojekt</w:t>
      </w:r>
      <w:proofErr w:type="spellEnd"/>
      <w:r w:rsidRPr="002F1BE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2F1BE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Seafarers</w:t>
      </w:r>
      <w:proofErr w:type="spellEnd"/>
      <w:r w:rsidRPr="002F1BE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2F1BE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experience</w:t>
      </w:r>
      <w:proofErr w:type="spellEnd"/>
      <w:r w:rsidRPr="002F1BE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2F1BE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appealing</w:t>
      </w:r>
      <w:proofErr w:type="spellEnd"/>
      <w:r w:rsidRPr="002F1BE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for </w:t>
      </w:r>
      <w:proofErr w:type="spellStart"/>
      <w:r w:rsidRPr="002F1BE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shore</w:t>
      </w:r>
      <w:proofErr w:type="spellEnd"/>
      <w:r w:rsidRPr="002F1BE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(Sea4Shore)</w:t>
      </w:r>
      <w:bookmarkEnd w:id="13"/>
      <w:r w:rsidRPr="002F1BE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cr/>
      </w:r>
      <w:r w:rsidRPr="002F1BE4">
        <w:rPr>
          <w:rFonts w:ascii="Times New Roman" w:eastAsia="Times New Roman" w:hAnsi="Times New Roman" w:cs="Times New Roman"/>
          <w:sz w:val="24"/>
          <w:szCs w:val="24"/>
          <w:lang w:eastAsia="en-GB"/>
        </w:rPr>
        <w:t>Projekt „Sea4Shore“ (</w:t>
      </w:r>
      <w:proofErr w:type="spellStart"/>
      <w:r w:rsidRPr="002F1BE4">
        <w:rPr>
          <w:rFonts w:ascii="Times New Roman" w:eastAsia="Times New Roman" w:hAnsi="Times New Roman" w:cs="Times New Roman"/>
          <w:sz w:val="24"/>
          <w:szCs w:val="24"/>
          <w:lang w:eastAsia="en-GB"/>
        </w:rPr>
        <w:t>Seafarer's</w:t>
      </w:r>
      <w:proofErr w:type="spellEnd"/>
      <w:r w:rsidRPr="002F1BE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F1BE4">
        <w:rPr>
          <w:rFonts w:ascii="Times New Roman" w:eastAsia="Times New Roman" w:hAnsi="Times New Roman" w:cs="Times New Roman"/>
          <w:sz w:val="24"/>
          <w:szCs w:val="24"/>
          <w:lang w:eastAsia="en-GB"/>
        </w:rPr>
        <w:t>experience</w:t>
      </w:r>
      <w:proofErr w:type="spellEnd"/>
      <w:r w:rsidRPr="002F1BE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F1BE4">
        <w:rPr>
          <w:rFonts w:ascii="Times New Roman" w:eastAsia="Times New Roman" w:hAnsi="Times New Roman" w:cs="Times New Roman"/>
          <w:sz w:val="24"/>
          <w:szCs w:val="24"/>
          <w:lang w:eastAsia="en-GB"/>
        </w:rPr>
        <w:t>appealing</w:t>
      </w:r>
      <w:proofErr w:type="spellEnd"/>
      <w:r w:rsidRPr="002F1BE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</w:t>
      </w:r>
      <w:proofErr w:type="spellStart"/>
      <w:r w:rsidRPr="002F1BE4">
        <w:rPr>
          <w:rFonts w:ascii="Times New Roman" w:eastAsia="Times New Roman" w:hAnsi="Times New Roman" w:cs="Times New Roman"/>
          <w:sz w:val="24"/>
          <w:szCs w:val="24"/>
          <w:lang w:eastAsia="en-GB"/>
        </w:rPr>
        <w:t>shore</w:t>
      </w:r>
      <w:proofErr w:type="spellEnd"/>
      <w:r w:rsidRPr="002F1BE4">
        <w:rPr>
          <w:rFonts w:ascii="Times New Roman" w:eastAsia="Times New Roman" w:hAnsi="Times New Roman" w:cs="Times New Roman"/>
          <w:sz w:val="24"/>
          <w:szCs w:val="24"/>
          <w:lang w:eastAsia="en-GB"/>
        </w:rPr>
        <w:t>) za cilj ima razviti online alat koji bi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F1BE4">
        <w:rPr>
          <w:rFonts w:ascii="Times New Roman" w:eastAsia="Times New Roman" w:hAnsi="Times New Roman" w:cs="Times New Roman"/>
          <w:sz w:val="24"/>
          <w:szCs w:val="24"/>
          <w:lang w:eastAsia="en-GB"/>
        </w:rPr>
        <w:t>služio kao pomoć pomorcima pri odabiru karijere na kopnu. Za ulazne podatke alata napraviti će se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F1BE4">
        <w:rPr>
          <w:rFonts w:ascii="Times New Roman" w:eastAsia="Times New Roman" w:hAnsi="Times New Roman" w:cs="Times New Roman"/>
          <w:sz w:val="24"/>
          <w:szCs w:val="24"/>
          <w:lang w:eastAsia="en-GB"/>
        </w:rPr>
        <w:t>analiza vještina i kompetencija koje posjeduju pomorci na određenim pozicijama, a koje bi mogli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F1BE4">
        <w:rPr>
          <w:rFonts w:ascii="Times New Roman" w:eastAsia="Times New Roman" w:hAnsi="Times New Roman" w:cs="Times New Roman"/>
          <w:sz w:val="24"/>
          <w:szCs w:val="24"/>
          <w:lang w:eastAsia="en-GB"/>
        </w:rPr>
        <w:t>koristiti i za poslove na kopnu.</w:t>
      </w:r>
    </w:p>
    <w:p w:rsidR="002F1BE4" w:rsidRDefault="002F1BE4" w:rsidP="002F1B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F1BE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Ukupni EU proračun projekta Fakulteta iznosi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38</w:t>
      </w:r>
      <w:r w:rsidRPr="002F1BE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0</w:t>
      </w:r>
      <w:r w:rsidRPr="002F1BE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00 EUR, projekt traje od 1.03.2024. do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28.02.2026</w:t>
      </w:r>
      <w:r w:rsidRPr="002F1BE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godine. Vodeći partner na projektu je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Tehnički univerzitet u Rigi</w:t>
      </w:r>
      <w:r w:rsidRPr="002F1BE4">
        <w:rPr>
          <w:rFonts w:ascii="Times New Roman" w:eastAsia="Times New Roman" w:hAnsi="Times New Roman" w:cs="Times New Roman"/>
          <w:sz w:val="24"/>
          <w:szCs w:val="24"/>
          <w:lang w:eastAsia="en-GB"/>
        </w:rPr>
        <w:t>, te je projekt planiran na izvoru financiranja 51 – Pomoći.</w:t>
      </w:r>
    </w:p>
    <w:bookmarkEnd w:id="12"/>
    <w:p w:rsidR="007A3414" w:rsidRDefault="007A3414" w:rsidP="00264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A3414" w:rsidRDefault="007A3414" w:rsidP="00264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bookmarkStart w:id="14" w:name="_Hlk190159819"/>
      <w:r w:rsidRPr="007A341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A679.072. Novi </w:t>
      </w:r>
      <w:proofErr w:type="spellStart"/>
      <w:r w:rsidRPr="007A341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podprojekt</w:t>
      </w:r>
      <w:proofErr w:type="spellEnd"/>
      <w:r w:rsidRPr="007A341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(Erasmus+) GREENPORT (GREENPORT </w:t>
      </w:r>
      <w:proofErr w:type="spellStart"/>
      <w:r w:rsidRPr="007A341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Alliances</w:t>
      </w:r>
      <w:proofErr w:type="spellEnd"/>
      <w:r w:rsidRPr="007A341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)</w:t>
      </w:r>
    </w:p>
    <w:bookmarkEnd w:id="14"/>
    <w:p w:rsidR="007A3414" w:rsidRDefault="007A3414" w:rsidP="007A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A3414">
        <w:rPr>
          <w:rFonts w:ascii="Times New Roman" w:eastAsia="Times New Roman" w:hAnsi="Times New Roman" w:cs="Times New Roman"/>
          <w:sz w:val="24"/>
          <w:szCs w:val="24"/>
          <w:lang w:eastAsia="en-GB"/>
        </w:rPr>
        <w:t>GREENPORT nastoji pokrenuti promjenu u lučkim uslugama, koherentnom</w:t>
      </w:r>
      <w:r w:rsidRPr="007A341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7A3414">
        <w:rPr>
          <w:rFonts w:ascii="Times New Roman" w:eastAsia="Times New Roman" w:hAnsi="Times New Roman" w:cs="Times New Roman"/>
          <w:sz w:val="24"/>
          <w:szCs w:val="24"/>
          <w:lang w:eastAsia="en-GB"/>
        </w:rPr>
        <w:t>integracijom održivosti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A3414">
        <w:rPr>
          <w:rFonts w:ascii="Times New Roman" w:eastAsia="Times New Roman" w:hAnsi="Times New Roman" w:cs="Times New Roman"/>
          <w:sz w:val="24"/>
          <w:szCs w:val="24"/>
          <w:lang w:eastAsia="en-GB"/>
        </w:rPr>
        <w:t>unutar novih obrazovnih rješenja, podučavajući tako buduće i sadašnje osoblje lučkih službi da postanu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A3414">
        <w:rPr>
          <w:rFonts w:ascii="Times New Roman" w:eastAsia="Times New Roman" w:hAnsi="Times New Roman" w:cs="Times New Roman"/>
          <w:sz w:val="24"/>
          <w:szCs w:val="24"/>
          <w:lang w:eastAsia="en-GB"/>
        </w:rPr>
        <w:t>održiviji u svojim stavovima i ponašanjima. To može biti moguće samo suradnjom javnih i privatnih,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A3414">
        <w:rPr>
          <w:rFonts w:ascii="Times New Roman" w:eastAsia="Times New Roman" w:hAnsi="Times New Roman" w:cs="Times New Roman"/>
          <w:sz w:val="24"/>
          <w:szCs w:val="24"/>
          <w:lang w:eastAsia="en-GB"/>
        </w:rPr>
        <w:t>akademskih/istraživačkih i industrijskih djelatnika. Projekt je stoga osmišljen na logičan i modularan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A3414">
        <w:rPr>
          <w:rFonts w:ascii="Times New Roman" w:eastAsia="Times New Roman" w:hAnsi="Times New Roman" w:cs="Times New Roman"/>
          <w:sz w:val="24"/>
          <w:szCs w:val="24"/>
          <w:lang w:eastAsia="en-GB"/>
        </w:rPr>
        <w:t>način, koji je u isto vrijeme međusobno povezan i nadopunjuje se jedan s drugim tako da svaki Radni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A3414">
        <w:rPr>
          <w:rFonts w:ascii="Times New Roman" w:eastAsia="Times New Roman" w:hAnsi="Times New Roman" w:cs="Times New Roman"/>
          <w:sz w:val="24"/>
          <w:szCs w:val="24"/>
          <w:lang w:eastAsia="en-GB"/>
        </w:rPr>
        <w:t>Paket postiže rezultate koji otvaraju vrata daljnjem razvoju i razradi u sljedećem Radnom Paketu, što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A3414">
        <w:rPr>
          <w:rFonts w:ascii="Times New Roman" w:eastAsia="Times New Roman" w:hAnsi="Times New Roman" w:cs="Times New Roman"/>
          <w:sz w:val="24"/>
          <w:szCs w:val="24"/>
          <w:lang w:eastAsia="en-GB"/>
        </w:rPr>
        <w:t>u konačnici dovodi do stvaranja GREENPORT kurikuluma učenja kao okvira koji se na kraju može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A3414">
        <w:rPr>
          <w:rFonts w:ascii="Times New Roman" w:eastAsia="Times New Roman" w:hAnsi="Times New Roman" w:cs="Times New Roman"/>
          <w:sz w:val="24"/>
          <w:szCs w:val="24"/>
          <w:lang w:eastAsia="en-GB"/>
        </w:rPr>
        <w:t>replicirati na mnogim europskim sveučilištima i pružateljima obrazovanja.</w:t>
      </w:r>
    </w:p>
    <w:p w:rsidR="007A3414" w:rsidRPr="007A3414" w:rsidRDefault="007A3414" w:rsidP="007A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A341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Ukupni EU proračun projekta Fakulteta iznosi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111.405</w:t>
      </w:r>
      <w:r w:rsidRPr="007A341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EUR, projekt traje od 1.0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 w:rsidRPr="007A3414">
        <w:rPr>
          <w:rFonts w:ascii="Times New Roman" w:eastAsia="Times New Roman" w:hAnsi="Times New Roman" w:cs="Times New Roman"/>
          <w:sz w:val="24"/>
          <w:szCs w:val="24"/>
          <w:lang w:eastAsia="en-GB"/>
        </w:rPr>
        <w:t>.2024. do 31.0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Pr="007A3414">
        <w:rPr>
          <w:rFonts w:ascii="Times New Roman" w:eastAsia="Times New Roman" w:hAnsi="Times New Roman" w:cs="Times New Roman"/>
          <w:sz w:val="24"/>
          <w:szCs w:val="24"/>
          <w:lang w:eastAsia="en-GB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7</w:t>
      </w:r>
      <w:r w:rsidRPr="007A3414">
        <w:rPr>
          <w:rFonts w:ascii="Times New Roman" w:eastAsia="Times New Roman" w:hAnsi="Times New Roman" w:cs="Times New Roman"/>
          <w:sz w:val="24"/>
          <w:szCs w:val="24"/>
          <w:lang w:eastAsia="en-GB"/>
        </w:rPr>
        <w:t>. godine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Pr="007A3414">
        <w:rPr>
          <w:rFonts w:ascii="Times New Roman" w:eastAsia="Times New Roman" w:hAnsi="Times New Roman" w:cs="Times New Roman"/>
          <w:sz w:val="24"/>
          <w:szCs w:val="24"/>
          <w:lang w:eastAsia="en-GB"/>
        </w:rPr>
        <w:t>Vodeći partner na projektu je . T. C. Piri Reis Univers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ity iz Turske</w:t>
      </w:r>
      <w:r w:rsidRPr="007A341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2F1BE4" w:rsidRPr="002F1BE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prijenos sredstava ide preko Sveučilišta u Rijeci, te je projekt planiran na izvoru financiranja 51-Pomoći. </w:t>
      </w:r>
    </w:p>
    <w:p w:rsidR="007616EF" w:rsidRPr="006729A9" w:rsidRDefault="007616EF" w:rsidP="007616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7616EF" w:rsidRDefault="007616EF" w:rsidP="007616EF">
      <w:pPr>
        <w:pStyle w:val="Default"/>
        <w:jc w:val="both"/>
        <w:rPr>
          <w:rFonts w:eastAsia="Times New Roman"/>
          <w:lang w:eastAsia="en-GB"/>
        </w:rPr>
      </w:pPr>
      <w:r w:rsidRPr="00DD085F">
        <w:rPr>
          <w:rFonts w:eastAsia="Times New Roman"/>
          <w:b/>
          <w:lang w:eastAsia="en-GB"/>
        </w:rPr>
        <w:t xml:space="preserve">A679072. Novi </w:t>
      </w:r>
      <w:proofErr w:type="spellStart"/>
      <w:r w:rsidRPr="00DD085F">
        <w:rPr>
          <w:rFonts w:eastAsia="Times New Roman"/>
          <w:b/>
          <w:lang w:eastAsia="en-GB"/>
        </w:rPr>
        <w:t>podprojekt</w:t>
      </w:r>
      <w:proofErr w:type="spellEnd"/>
      <w:r w:rsidRPr="00DD085F">
        <w:rPr>
          <w:rFonts w:eastAsia="Times New Roman"/>
          <w:b/>
          <w:lang w:eastAsia="en-GB"/>
        </w:rPr>
        <w:t xml:space="preserve"> (</w:t>
      </w:r>
      <w:proofErr w:type="spellStart"/>
      <w:r>
        <w:rPr>
          <w:rFonts w:eastAsia="Times New Roman"/>
          <w:b/>
          <w:lang w:eastAsia="en-GB"/>
        </w:rPr>
        <w:t>Interreg</w:t>
      </w:r>
      <w:proofErr w:type="spellEnd"/>
      <w:r>
        <w:rPr>
          <w:rFonts w:eastAsia="Times New Roman"/>
          <w:b/>
          <w:lang w:eastAsia="en-GB"/>
        </w:rPr>
        <w:t xml:space="preserve"> Italija Hrvatska</w:t>
      </w:r>
      <w:r w:rsidRPr="00DD085F">
        <w:rPr>
          <w:rFonts w:eastAsia="Times New Roman"/>
          <w:b/>
          <w:lang w:eastAsia="en-GB"/>
        </w:rPr>
        <w:t>)</w:t>
      </w:r>
      <w:r w:rsidRPr="00C05224">
        <w:t xml:space="preserve"> </w:t>
      </w:r>
      <w:proofErr w:type="spellStart"/>
      <w:r w:rsidRPr="007616EF">
        <w:rPr>
          <w:b/>
        </w:rPr>
        <w:t>PortEMS</w:t>
      </w:r>
      <w:proofErr w:type="spellEnd"/>
      <w:r w:rsidRPr="007616EF">
        <w:rPr>
          <w:b/>
        </w:rPr>
        <w:t xml:space="preserve"> - Konvergentni IT-OT sustav upravljanja energijom (EMS) za tranziciju lučkih zajednica u pametna </w:t>
      </w:r>
      <w:proofErr w:type="spellStart"/>
      <w:r w:rsidRPr="007616EF">
        <w:rPr>
          <w:b/>
        </w:rPr>
        <w:t>niskougljična</w:t>
      </w:r>
      <w:proofErr w:type="spellEnd"/>
      <w:r w:rsidRPr="007616EF">
        <w:rPr>
          <w:b/>
        </w:rPr>
        <w:t xml:space="preserve"> energetska čvorišta - IP.1.1.03.0070</w:t>
      </w:r>
      <w:r w:rsidRPr="007616E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>
        <w:t xml:space="preserve">Cilj projekta </w:t>
      </w:r>
      <w:proofErr w:type="spellStart"/>
      <w:r>
        <w:t>PortEMS</w:t>
      </w:r>
      <w:proofErr w:type="spellEnd"/>
      <w:r>
        <w:t xml:space="preserve"> je razviti sveobuhvatno rješenje pametnog centraliziranog sustava nadzora i upravljanja energetskim podsustavima lučkih zajednica - </w:t>
      </w:r>
      <w:proofErr w:type="spellStart"/>
      <w:r>
        <w:t>EMS.Integrator</w:t>
      </w:r>
      <w:proofErr w:type="spellEnd"/>
      <w:r>
        <w:t xml:space="preserve">, koji će imati funkcionalnosti adaptivnog optimiziranja energije te povezivanja i dijeljenja ključnih podataka različitih energetskih podsustava na osnovi integracije IT u OT u cilju tranzicije lučkih zajednica u </w:t>
      </w:r>
      <w:proofErr w:type="spellStart"/>
      <w:r>
        <w:t>niskougljična</w:t>
      </w:r>
      <w:proofErr w:type="spellEnd"/>
      <w:r>
        <w:t xml:space="preserve"> energetska čvorišta.</w:t>
      </w:r>
    </w:p>
    <w:p w:rsidR="007616EF" w:rsidRDefault="007616EF" w:rsidP="007616E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729A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t xml:space="preserve">Ukupni EU proračun projekta Fakulteta iznosi </w:t>
      </w:r>
      <w:r w:rsidR="006359E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390.383</w:t>
      </w:r>
      <w:r w:rsidRPr="006729A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EUR, projekt traje od </w:t>
      </w:r>
      <w:r w:rsidR="006359E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 w:rsidR="006359E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11</w:t>
      </w:r>
      <w:r w:rsidRPr="006729A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.2024. do </w:t>
      </w:r>
      <w:r w:rsidR="006359E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31.10.2027.</w:t>
      </w:r>
      <w:r w:rsidRPr="006729A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godine. Vodeći partner na projektu </w:t>
      </w:r>
      <w:proofErr w:type="spellStart"/>
      <w:r w:rsidR="006359E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Jatro</w:t>
      </w:r>
      <w:proofErr w:type="spellEnd"/>
      <w:r w:rsidR="006359E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inženjering d.o.o.</w:t>
      </w:r>
      <w:r w:rsidRPr="006729A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te je projekt planiran na izvoru financiranja </w:t>
      </w:r>
      <w:r w:rsidR="006359E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61</w:t>
      </w:r>
      <w:r w:rsidRPr="006729A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–</w:t>
      </w:r>
      <w:r w:rsidRPr="006729A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6359E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Donacije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6359EB" w:rsidRDefault="006359EB" w:rsidP="006359EB">
      <w:pPr>
        <w:pStyle w:val="Default"/>
        <w:jc w:val="both"/>
        <w:rPr>
          <w:rFonts w:eastAsia="Times New Roman"/>
          <w:lang w:eastAsia="en-GB"/>
        </w:rPr>
      </w:pPr>
      <w:r w:rsidRPr="00DD085F">
        <w:rPr>
          <w:rFonts w:eastAsia="Times New Roman"/>
          <w:b/>
          <w:lang w:eastAsia="en-GB"/>
        </w:rPr>
        <w:t xml:space="preserve">A679072. Novi </w:t>
      </w:r>
      <w:proofErr w:type="spellStart"/>
      <w:r w:rsidRPr="00DD085F">
        <w:rPr>
          <w:rFonts w:eastAsia="Times New Roman"/>
          <w:b/>
          <w:lang w:eastAsia="en-GB"/>
        </w:rPr>
        <w:t>podprojekt</w:t>
      </w:r>
      <w:proofErr w:type="spellEnd"/>
      <w:r w:rsidRPr="00DD085F">
        <w:rPr>
          <w:rFonts w:eastAsia="Times New Roman"/>
          <w:b/>
          <w:lang w:eastAsia="en-GB"/>
        </w:rPr>
        <w:t xml:space="preserve"> </w:t>
      </w:r>
      <w:r>
        <w:rPr>
          <w:rFonts w:eastAsia="Times New Roman"/>
          <w:b/>
          <w:lang w:eastAsia="en-GB"/>
        </w:rPr>
        <w:t>Program razvoja karijera mladih istraživača-Plan razvoja karijere asistenata</w:t>
      </w:r>
      <w:r w:rsidRPr="007616EF">
        <w:rPr>
          <w:b/>
        </w:rPr>
        <w:t xml:space="preserve"> (NPOO.C3.2.R</w:t>
      </w:r>
      <w:r>
        <w:rPr>
          <w:b/>
        </w:rPr>
        <w:t>2</w:t>
      </w:r>
      <w:r w:rsidRPr="007616EF">
        <w:rPr>
          <w:b/>
        </w:rPr>
        <w:t>)</w:t>
      </w:r>
      <w:r w:rsidRPr="007616EF">
        <w:rPr>
          <w:b/>
        </w:rPr>
        <w:cr/>
      </w:r>
      <w:r w:rsidR="00264154" w:rsidRPr="00264154">
        <w:t>Glavna svrha provedbe Projekta je provedba „Detaljnog plana razvoja karijere asistenta“ vezanog uz predloženog mentora</w:t>
      </w:r>
      <w:r w:rsidR="00264154">
        <w:t>.</w:t>
      </w:r>
    </w:p>
    <w:p w:rsidR="006359EB" w:rsidRDefault="006359EB" w:rsidP="006359E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729A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Ukupni EU proračun projekta Fakulteta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pokriva</w:t>
      </w:r>
      <w:r w:rsidR="00264154" w:rsidRPr="00264154">
        <w:t xml:space="preserve"> </w:t>
      </w:r>
      <w:r w:rsidR="00264154" w:rsidRPr="002641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rashode za zaposlene asistente, troškove prijevoza na posao i s posla i sredstva za ostale rashode</w:t>
      </w:r>
      <w:r w:rsidRPr="006729A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projekt traje 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01.11.2024</w:t>
      </w:r>
      <w:r w:rsidRPr="006729A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31.10.2030</w:t>
      </w:r>
      <w:r w:rsidRPr="006729A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godine.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Sredstva doznačuje </w:t>
      </w:r>
      <w:r w:rsidR="002641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Hrvatska zaklada za znanost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6729A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te je projekt planiran na izvoru financiranja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52</w:t>
      </w:r>
      <w:r w:rsidRPr="006729A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–</w:t>
      </w:r>
      <w:r w:rsidRPr="006729A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Ostale pomoći i financira se iz Mehanizma za oporavak i otpornost do 30.06.2026. godine</w:t>
      </w:r>
      <w:r w:rsidR="002641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a poslije prelazi na nacionalno financiranje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6359EB" w:rsidRDefault="006359EB" w:rsidP="006359EB">
      <w:pPr>
        <w:pStyle w:val="Default"/>
        <w:jc w:val="both"/>
        <w:rPr>
          <w:rFonts w:eastAsia="Times New Roman"/>
          <w:b/>
          <w:lang w:eastAsia="en-GB"/>
        </w:rPr>
      </w:pPr>
    </w:p>
    <w:p w:rsidR="006359EB" w:rsidRPr="006359EB" w:rsidRDefault="006359EB" w:rsidP="006359EB">
      <w:pPr>
        <w:pStyle w:val="Default"/>
        <w:jc w:val="both"/>
        <w:rPr>
          <w:rFonts w:eastAsia="Times New Roman"/>
          <w:b/>
          <w:lang w:eastAsia="en-GB"/>
        </w:rPr>
      </w:pPr>
      <w:bookmarkStart w:id="15" w:name="_Hlk189739279"/>
      <w:r>
        <w:rPr>
          <w:rFonts w:eastAsia="Times New Roman"/>
          <w:b/>
          <w:lang w:eastAsia="en-GB"/>
        </w:rPr>
        <w:t>K.</w:t>
      </w:r>
      <w:r w:rsidR="009814EE">
        <w:rPr>
          <w:rFonts w:eastAsia="Times New Roman"/>
          <w:b/>
          <w:lang w:eastAsia="en-GB"/>
        </w:rPr>
        <w:t>678128</w:t>
      </w:r>
      <w:r w:rsidRPr="00DD085F">
        <w:rPr>
          <w:rFonts w:eastAsia="Times New Roman"/>
          <w:b/>
          <w:lang w:eastAsia="en-GB"/>
        </w:rPr>
        <w:t xml:space="preserve">. Novi </w:t>
      </w:r>
      <w:proofErr w:type="spellStart"/>
      <w:r w:rsidRPr="00DD085F">
        <w:rPr>
          <w:rFonts w:eastAsia="Times New Roman"/>
          <w:b/>
          <w:lang w:eastAsia="en-GB"/>
        </w:rPr>
        <w:t>podprojekt</w:t>
      </w:r>
      <w:proofErr w:type="spellEnd"/>
      <w:r w:rsidRPr="00DD085F">
        <w:rPr>
          <w:rFonts w:eastAsia="Times New Roman"/>
          <w:b/>
          <w:lang w:eastAsia="en-GB"/>
        </w:rPr>
        <w:t xml:space="preserve"> </w:t>
      </w:r>
      <w:r w:rsidRPr="007616EF">
        <w:rPr>
          <w:b/>
        </w:rPr>
        <w:t>Dokaz inovativnog koncepta korištenja računalnog vida za detekciju i</w:t>
      </w:r>
      <w:r>
        <w:rPr>
          <w:b/>
        </w:rPr>
        <w:t xml:space="preserve"> </w:t>
      </w:r>
      <w:r w:rsidRPr="007616EF">
        <w:rPr>
          <w:b/>
        </w:rPr>
        <w:t>raspoznavanje plovnih objekata u lukama nautičkog turizma (NPOO.C3.2.R3-I1.01.0124)</w:t>
      </w:r>
      <w:r w:rsidRPr="007616EF">
        <w:rPr>
          <w:b/>
        </w:rPr>
        <w:cr/>
      </w:r>
      <w:r w:rsidRPr="007616E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7616EF">
        <w:rPr>
          <w:rFonts w:eastAsia="Times New Roman"/>
          <w:lang w:eastAsia="en-GB"/>
        </w:rPr>
        <w:t>Projektom se želi dokazati tehnička izvedivost koncepta koji se sastoji od prikupljanja i pripreme skupa podataka te primjene sustava računalnoga vida temeljenog na algoritmima strojnoga učenja za detekciju i raspoznavanje plovnih objekata u svrhu praćenja intenziteta opterećenja u lukama nautičkog turizma. Time se rješava uočeni problem kod kojega se odluke vezane za upravljanje i nadzor oslanjaju isključivo na konvencionalne tehnike koje uključuju ručnu obradu podataka i podrazumijevaju potrebu korištenja znatnih ljudskih, financijskih i vremenskih resursa te su podložne greškama. Komercijalni proizvod utemeljen na predloženom konceptu ne postoji, a projekt nosi značajan tehnološki rizik.</w:t>
      </w:r>
    </w:p>
    <w:p w:rsidR="006359EB" w:rsidRDefault="006359EB" w:rsidP="006359E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729A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Ukupni EU proračun projekta Fakulteta iznosi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61.669</w:t>
      </w:r>
      <w:r w:rsidRPr="006729A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EUR, projekt traje 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29.03</w:t>
      </w:r>
      <w:r w:rsidRPr="006729A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.2024.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28.03.2025</w:t>
      </w:r>
      <w:r w:rsidRPr="006729A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godine. Vodeći partner na projektu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Pomorski fakultet Rijeka</w:t>
      </w:r>
      <w:r w:rsidRPr="006729A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sredstva doznačuje nadležno ministarstvo, </w:t>
      </w:r>
      <w:r w:rsidRPr="006729A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te je projekt planiran na izvoru financiranja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581</w:t>
      </w:r>
      <w:r w:rsidRPr="006729A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–</w:t>
      </w:r>
      <w:r w:rsidRPr="006729A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Mehanizam za oporavak i otpornost.</w:t>
      </w:r>
    </w:p>
    <w:bookmarkEnd w:id="15"/>
    <w:p w:rsidR="00843880" w:rsidRPr="006729A9" w:rsidRDefault="00843880" w:rsidP="00C05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sectPr w:rsidR="00843880" w:rsidRPr="00672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E41B5"/>
    <w:multiLevelType w:val="hybridMultilevel"/>
    <w:tmpl w:val="BB0066B0"/>
    <w:lvl w:ilvl="0" w:tplc="AAB6AF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0A0C9B"/>
    <w:multiLevelType w:val="hybridMultilevel"/>
    <w:tmpl w:val="7BA86C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20B9D"/>
    <w:multiLevelType w:val="hybridMultilevel"/>
    <w:tmpl w:val="2B4C790A"/>
    <w:lvl w:ilvl="0" w:tplc="1E723E6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808F8"/>
    <w:multiLevelType w:val="hybridMultilevel"/>
    <w:tmpl w:val="166C9BA0"/>
    <w:lvl w:ilvl="0" w:tplc="B0AA138A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6A4B6A"/>
    <w:multiLevelType w:val="hybridMultilevel"/>
    <w:tmpl w:val="D3CCDA1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00084"/>
    <w:rsid w:val="00031D16"/>
    <w:rsid w:val="00082AFE"/>
    <w:rsid w:val="000A1A2E"/>
    <w:rsid w:val="000D0A1C"/>
    <w:rsid w:val="000D3030"/>
    <w:rsid w:val="00143083"/>
    <w:rsid w:val="00145A8C"/>
    <w:rsid w:val="00186B7B"/>
    <w:rsid w:val="001F18CD"/>
    <w:rsid w:val="00234285"/>
    <w:rsid w:val="00245B1D"/>
    <w:rsid w:val="00264154"/>
    <w:rsid w:val="00270286"/>
    <w:rsid w:val="0029735D"/>
    <w:rsid w:val="00297F7A"/>
    <w:rsid w:val="002A5C66"/>
    <w:rsid w:val="002E582C"/>
    <w:rsid w:val="002F1BE4"/>
    <w:rsid w:val="003233E3"/>
    <w:rsid w:val="003401E5"/>
    <w:rsid w:val="00397719"/>
    <w:rsid w:val="003A103A"/>
    <w:rsid w:val="003A2046"/>
    <w:rsid w:val="003A22DB"/>
    <w:rsid w:val="003D4D6A"/>
    <w:rsid w:val="00407290"/>
    <w:rsid w:val="0041694B"/>
    <w:rsid w:val="004518C9"/>
    <w:rsid w:val="00451DC2"/>
    <w:rsid w:val="00466878"/>
    <w:rsid w:val="004E7251"/>
    <w:rsid w:val="004F24C9"/>
    <w:rsid w:val="00537B59"/>
    <w:rsid w:val="00543D5E"/>
    <w:rsid w:val="005722A3"/>
    <w:rsid w:val="0058296B"/>
    <w:rsid w:val="005934DF"/>
    <w:rsid w:val="005A5EC2"/>
    <w:rsid w:val="005C1261"/>
    <w:rsid w:val="005C1418"/>
    <w:rsid w:val="005D01DD"/>
    <w:rsid w:val="00605080"/>
    <w:rsid w:val="00614C12"/>
    <w:rsid w:val="00621F61"/>
    <w:rsid w:val="00624C16"/>
    <w:rsid w:val="006359EB"/>
    <w:rsid w:val="006729A9"/>
    <w:rsid w:val="006A1AD2"/>
    <w:rsid w:val="007144A2"/>
    <w:rsid w:val="0072334A"/>
    <w:rsid w:val="00751E84"/>
    <w:rsid w:val="00752573"/>
    <w:rsid w:val="007616EF"/>
    <w:rsid w:val="00780C8E"/>
    <w:rsid w:val="007A3414"/>
    <w:rsid w:val="007A75B3"/>
    <w:rsid w:val="007D44D5"/>
    <w:rsid w:val="007F1791"/>
    <w:rsid w:val="00843880"/>
    <w:rsid w:val="008616AC"/>
    <w:rsid w:val="00886D68"/>
    <w:rsid w:val="008D423E"/>
    <w:rsid w:val="008E69EE"/>
    <w:rsid w:val="0094274B"/>
    <w:rsid w:val="00975BA7"/>
    <w:rsid w:val="009814EE"/>
    <w:rsid w:val="00986D8B"/>
    <w:rsid w:val="009D7CA0"/>
    <w:rsid w:val="009E5FF3"/>
    <w:rsid w:val="009F75DD"/>
    <w:rsid w:val="00A04E54"/>
    <w:rsid w:val="00A6013C"/>
    <w:rsid w:val="00A91BC6"/>
    <w:rsid w:val="00A963E2"/>
    <w:rsid w:val="00AC288F"/>
    <w:rsid w:val="00AE2812"/>
    <w:rsid w:val="00AE33A4"/>
    <w:rsid w:val="00AF274E"/>
    <w:rsid w:val="00B645EE"/>
    <w:rsid w:val="00B7793B"/>
    <w:rsid w:val="00B807A5"/>
    <w:rsid w:val="00B83A98"/>
    <w:rsid w:val="00BC67C2"/>
    <w:rsid w:val="00BD37BF"/>
    <w:rsid w:val="00BF44C6"/>
    <w:rsid w:val="00C05224"/>
    <w:rsid w:val="00C1575C"/>
    <w:rsid w:val="00C34087"/>
    <w:rsid w:val="00C35536"/>
    <w:rsid w:val="00C44585"/>
    <w:rsid w:val="00C835A7"/>
    <w:rsid w:val="00C9506F"/>
    <w:rsid w:val="00CA12E2"/>
    <w:rsid w:val="00CE2543"/>
    <w:rsid w:val="00D0118B"/>
    <w:rsid w:val="00D019AB"/>
    <w:rsid w:val="00D024D5"/>
    <w:rsid w:val="00D331A4"/>
    <w:rsid w:val="00D47A20"/>
    <w:rsid w:val="00D568E1"/>
    <w:rsid w:val="00D61DE3"/>
    <w:rsid w:val="00D87E33"/>
    <w:rsid w:val="00DB145C"/>
    <w:rsid w:val="00DD2586"/>
    <w:rsid w:val="00DF778D"/>
    <w:rsid w:val="00E15BE7"/>
    <w:rsid w:val="00E34EA9"/>
    <w:rsid w:val="00E35379"/>
    <w:rsid w:val="00E5515D"/>
    <w:rsid w:val="00E57115"/>
    <w:rsid w:val="00E74D93"/>
    <w:rsid w:val="00EA2219"/>
    <w:rsid w:val="00EC7143"/>
    <w:rsid w:val="00EE263C"/>
    <w:rsid w:val="00F36671"/>
    <w:rsid w:val="00F471E7"/>
    <w:rsid w:val="00F6068E"/>
    <w:rsid w:val="00F70550"/>
    <w:rsid w:val="00F9285D"/>
    <w:rsid w:val="00FA79D7"/>
    <w:rsid w:val="00FB5363"/>
    <w:rsid w:val="00FC7DBA"/>
    <w:rsid w:val="00FF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FB45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8438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2">
    <w:name w:val="heading 2"/>
    <w:basedOn w:val="Normal"/>
    <w:next w:val="Normal"/>
    <w:link w:val="Naslov2Char"/>
    <w:qFormat/>
    <w:rsid w:val="00843880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Naslov3">
    <w:name w:val="heading 3"/>
    <w:basedOn w:val="Normal"/>
    <w:next w:val="Normal"/>
    <w:link w:val="Naslov3Char"/>
    <w:qFormat/>
    <w:rsid w:val="0084388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4">
    <w:name w:val="heading 4"/>
    <w:basedOn w:val="Normal"/>
    <w:next w:val="Normal"/>
    <w:link w:val="Naslov4Char"/>
    <w:qFormat/>
    <w:rsid w:val="0084388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4388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2Char">
    <w:name w:val="Naslov 2 Char"/>
    <w:basedOn w:val="Zadanifontodlomka"/>
    <w:link w:val="Naslov2"/>
    <w:rsid w:val="00843880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Naslov3Char">
    <w:name w:val="Naslov 3 Char"/>
    <w:basedOn w:val="Zadanifontodlomka"/>
    <w:link w:val="Naslov3"/>
    <w:rsid w:val="0084388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4Char">
    <w:name w:val="Naslov 4 Char"/>
    <w:basedOn w:val="Zadanifontodlomka"/>
    <w:link w:val="Naslov4"/>
    <w:rsid w:val="0084388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styleId="Reetkatablice">
    <w:name w:val="Table Grid"/>
    <w:basedOn w:val="Obinatablica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8438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8438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24">
    <w:name w:val="xl24"/>
    <w:basedOn w:val="Normal"/>
    <w:rsid w:val="00843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25">
    <w:name w:val="xl25"/>
    <w:basedOn w:val="Normal"/>
    <w:rsid w:val="00843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26">
    <w:name w:val="xl26"/>
    <w:basedOn w:val="Normal"/>
    <w:rsid w:val="00843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"/>
    <w:rsid w:val="00843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"/>
    <w:rsid w:val="00843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29">
    <w:name w:val="xl29"/>
    <w:basedOn w:val="Normal"/>
    <w:rsid w:val="00843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30">
    <w:name w:val="xl30"/>
    <w:basedOn w:val="Normal"/>
    <w:rsid w:val="00843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31">
    <w:name w:val="xl31"/>
    <w:basedOn w:val="Normal"/>
    <w:rsid w:val="00843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32">
    <w:name w:val="xl32"/>
    <w:basedOn w:val="Normal"/>
    <w:rsid w:val="00843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33">
    <w:name w:val="xl33"/>
    <w:basedOn w:val="Normal"/>
    <w:rsid w:val="00843880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"/>
    <w:rsid w:val="00843880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35">
    <w:name w:val="xl35"/>
    <w:basedOn w:val="Normal"/>
    <w:rsid w:val="0084388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36">
    <w:name w:val="xl36"/>
    <w:basedOn w:val="Normal"/>
    <w:rsid w:val="00843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37">
    <w:name w:val="xl37"/>
    <w:basedOn w:val="Normal"/>
    <w:rsid w:val="00843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font5">
    <w:name w:val="font5"/>
    <w:basedOn w:val="Normal"/>
    <w:rsid w:val="00843880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GB"/>
    </w:rPr>
  </w:style>
  <w:style w:type="paragraph" w:customStyle="1" w:styleId="xl38">
    <w:name w:val="xl38"/>
    <w:basedOn w:val="Normal"/>
    <w:rsid w:val="00843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lang w:val="en-GB"/>
    </w:rPr>
  </w:style>
  <w:style w:type="paragraph" w:customStyle="1" w:styleId="xl39">
    <w:name w:val="xl39"/>
    <w:basedOn w:val="Normal"/>
    <w:rsid w:val="00843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en-GB"/>
    </w:rPr>
  </w:style>
  <w:style w:type="paragraph" w:customStyle="1" w:styleId="xl40">
    <w:name w:val="xl40"/>
    <w:basedOn w:val="Normal"/>
    <w:rsid w:val="00843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en-GB"/>
    </w:rPr>
  </w:style>
  <w:style w:type="paragraph" w:customStyle="1" w:styleId="xl41">
    <w:name w:val="xl41"/>
    <w:basedOn w:val="Normal"/>
    <w:rsid w:val="00843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lang w:val="en-GB"/>
    </w:rPr>
  </w:style>
  <w:style w:type="paragraph" w:customStyle="1" w:styleId="xl42">
    <w:name w:val="xl42"/>
    <w:basedOn w:val="Normal"/>
    <w:rsid w:val="00843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en-GB"/>
    </w:rPr>
  </w:style>
  <w:style w:type="paragraph" w:styleId="Uvuenotijeloteksta">
    <w:name w:val="Body Text Indent"/>
    <w:basedOn w:val="Normal"/>
    <w:link w:val="UvuenotijelotekstaChar"/>
    <w:rsid w:val="0084388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UvuenotijelotekstaChar">
    <w:name w:val="Uvučeno tijelo teksta Char"/>
    <w:basedOn w:val="Zadanifontodlomka"/>
    <w:link w:val="Uvuenotijeloteksta"/>
    <w:rsid w:val="008438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noje">
    <w:name w:val="footer"/>
    <w:basedOn w:val="Normal"/>
    <w:link w:val="PodnojeChar"/>
    <w:rsid w:val="008438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odnojeChar">
    <w:name w:val="Podnožje Char"/>
    <w:basedOn w:val="Zadanifontodlomka"/>
    <w:link w:val="Podnoje"/>
    <w:rsid w:val="008438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Brojstranice">
    <w:name w:val="page number"/>
    <w:basedOn w:val="Zadanifontodlomka"/>
    <w:rsid w:val="00843880"/>
  </w:style>
  <w:style w:type="paragraph" w:styleId="Zaglavlje">
    <w:name w:val="header"/>
    <w:basedOn w:val="Normal"/>
    <w:link w:val="ZaglavljeChar"/>
    <w:rsid w:val="008438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glavljeChar">
    <w:name w:val="Zaglavlje Char"/>
    <w:basedOn w:val="Zadanifontodlomka"/>
    <w:link w:val="Zaglavlje"/>
    <w:rsid w:val="008438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baloniaChar">
    <w:name w:val="Tekst balončića Char"/>
    <w:basedOn w:val="Zadanifontodlomka"/>
    <w:link w:val="Tekstbalonia"/>
    <w:semiHidden/>
    <w:rsid w:val="0084388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balonia">
    <w:name w:val="Balloon Text"/>
    <w:basedOn w:val="Normal"/>
    <w:link w:val="TekstbaloniaChar"/>
    <w:semiHidden/>
    <w:rsid w:val="0084388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4388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43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4388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43880"/>
    <w:rPr>
      <w:b/>
      <w:bCs/>
    </w:rPr>
  </w:style>
  <w:style w:type="paragraph" w:styleId="Odlomakpopisa">
    <w:name w:val="List Paragraph"/>
    <w:basedOn w:val="Normal"/>
    <w:link w:val="OdlomakpopisaChar"/>
    <w:uiPriority w:val="34"/>
    <w:qFormat/>
    <w:rsid w:val="008438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lomakpopisaChar">
    <w:name w:val="Odlomak popisa Char"/>
    <w:link w:val="Odlomakpopisa"/>
    <w:uiPriority w:val="34"/>
    <w:qFormat/>
    <w:locked/>
    <w:rsid w:val="00843880"/>
    <w:rPr>
      <w:rFonts w:ascii="Calibri" w:eastAsia="Calibri" w:hAnsi="Calibri" w:cs="Times New Roman"/>
    </w:rPr>
  </w:style>
  <w:style w:type="paragraph" w:customStyle="1" w:styleId="Default">
    <w:name w:val="Default"/>
    <w:rsid w:val="007D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5F8D0-8144-4443-AB75-F544118E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3360</Words>
  <Characters>19152</Characters>
  <Application>Microsoft Office Word</Application>
  <DocSecurity>0</DocSecurity>
  <Lines>159</Lines>
  <Paragraphs>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Vladimirka Telenta</cp:lastModifiedBy>
  <cp:revision>3</cp:revision>
  <cp:lastPrinted>2025-02-12T09:54:00Z</cp:lastPrinted>
  <dcterms:created xsi:type="dcterms:W3CDTF">2025-02-17T11:03:00Z</dcterms:created>
  <dcterms:modified xsi:type="dcterms:W3CDTF">2025-02-17T11:26:00Z</dcterms:modified>
</cp:coreProperties>
</file>